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a368" w14:textId="8d3a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 30 шешіміне өзгерістер енгізу және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99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комиссия Алқасының тізбе бойынша шешімдерінің күші жойылды деп танылсын.</w:t>
      </w:r>
    </w:p>
    <w:bookmarkStart w:name="z4" w:id="0"/>
    <w:p>
      <w:pPr>
        <w:spacing w:after="0"/>
        <w:ind w:left="0"/>
        <w:jc w:val="both"/>
      </w:pPr>
      <w:r>
        <w:rPr>
          <w:rFonts w:ascii="Times New Roman"/>
          <w:b w:val="false"/>
          <w:i w:val="false"/>
          <w:color w:val="000000"/>
          <w:sz w:val="28"/>
        </w:rPr>
        <w:t>
      3. Осы Шешім ол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99 шешіміне</w:t>
            </w:r>
            <w:r>
              <w:br/>
            </w:r>
            <w:r>
              <w:rPr>
                <w:rFonts w:ascii="Times New Roman"/>
                <w:b w:val="false"/>
                <w:i w:val="false"/>
                <w:color w:val="000000"/>
                <w:sz w:val="20"/>
              </w:rPr>
              <w:t>№ 1 ҚОСЫМША</w:t>
            </w:r>
          </w:p>
        </w:tc>
      </w:tr>
    </w:tbl>
    <w:bookmarkStart w:name="z6" w:id="1"/>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абзацпен толықтырылсын:</w:t>
      </w:r>
    </w:p>
    <w:bookmarkStart w:name="z8" w:id="2"/>
    <w:p>
      <w:pPr>
        <w:spacing w:after="0"/>
        <w:ind w:left="0"/>
        <w:jc w:val="both"/>
      </w:pPr>
      <w:r>
        <w:rPr>
          <w:rFonts w:ascii="Times New Roman"/>
          <w:b w:val="false"/>
          <w:i w:val="false"/>
          <w:color w:val="000000"/>
          <w:sz w:val="28"/>
        </w:rPr>
        <w:t>
      "№ 20 қосымшаға сәйкес Озонды бұзатын заттарды және құрамында озонды бұзатын заттары бар өнімдерді Еуразиялық экономикалық одақтың кедендік аумағына әкелу және Еуразиялық экономикалық одақтың кедендік аумағынан әкету туралы ережеге;</w:t>
      </w:r>
    </w:p>
    <w:bookmarkEnd w:id="2"/>
    <w:bookmarkStart w:name="z9" w:id="3"/>
    <w:p>
      <w:pPr>
        <w:spacing w:after="0"/>
        <w:ind w:left="0"/>
        <w:jc w:val="both"/>
      </w:pPr>
      <w:r>
        <w:rPr>
          <w:rFonts w:ascii="Times New Roman"/>
          <w:b w:val="false"/>
          <w:i w:val="false"/>
          <w:color w:val="000000"/>
          <w:sz w:val="28"/>
        </w:rPr>
        <w:t>
      № 21 қосымшаға сәйкес Дәрілік заттарды Еуразиялық экономикалық одақтың кедендік аумағына әкелу туралы ережеге.".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w:t>
      </w:r>
      <w:r>
        <w:rPr>
          <w:rFonts w:ascii="Times New Roman"/>
          <w:b w:val="false"/>
          <w:i w:val="false"/>
          <w:color w:val="000000"/>
          <w:sz w:val="28"/>
        </w:rPr>
        <w:t xml:space="preserve"> "№ 20 қосымшаға" деген сөздер "№ 22 қосымшаға"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Шешімде көрсетілген № 1 қосымша 1.2-тараудың алдында мынадай мазмұндағы 1.1-тараумен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Әкелуге және әкетуге тыйым салынған озонды бұзатын заттар және құрамында озонды бұзатын заттары бар өнімдер*</w:t>
      </w:r>
    </w:p>
    <w:bookmarkStart w:name="z13" w:id="4"/>
    <w:p>
      <w:pPr>
        <w:spacing w:after="0"/>
        <w:ind w:left="0"/>
        <w:jc w:val="both"/>
      </w:pPr>
      <w:r>
        <w:rPr>
          <w:rFonts w:ascii="Times New Roman"/>
          <w:b w:val="false"/>
          <w:i w:val="false"/>
          <w:color w:val="000000"/>
          <w:sz w:val="28"/>
        </w:rPr>
        <w:t>
      A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2903 77 200 0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C2F3Cl3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1,1,2-трифтортрихлорэтан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C2F4Cl2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C2F5Cl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B тізімі</w:t>
            </w:r>
          </w:p>
          <w:bookmarkEnd w:id="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C2FCl5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C2F2Cl4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дифтортетрахлорэтаны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C3FCl7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фторгептахлорпропаны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C3F2Cl6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дифторгексахлорпропаны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C3F3Cl5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трифторпентахлорпропаны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C3F4Cl4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тетрафтортетрахлорпропаны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C3F5Cl3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пентафтортрихлорпропаны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C3F6Cl2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гексафтордихлорпропаны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көмірсутегі (ТХК) немесе тетрахлорметан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метилхлороформ (МХФ), </w:t>
            </w:r>
          </w:p>
          <w:p>
            <w:pPr>
              <w:spacing w:after="20"/>
              <w:ind w:left="20"/>
              <w:jc w:val="both"/>
            </w:pPr>
            <w:r>
              <w:rPr>
                <w:rFonts w:ascii="Times New Roman"/>
                <w:b w:val="false"/>
                <w:i w:val="false"/>
                <w:color w:val="000000"/>
                <w:sz w:val="20"/>
              </w:rPr>
              <w:t xml:space="preserve">
яғни 1,1,1-трихлорэтан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r>
    </w:tbl>
    <w:bookmarkStart w:name="z15" w:id="6"/>
    <w:p>
      <w:pPr>
        <w:spacing w:after="0"/>
        <w:ind w:left="0"/>
        <w:jc w:val="both"/>
      </w:pPr>
      <w:r>
        <w:rPr>
          <w:rFonts w:ascii="Times New Roman"/>
          <w:b w:val="false"/>
          <w:i w:val="false"/>
          <w:color w:val="000000"/>
          <w:sz w:val="28"/>
        </w:rPr>
        <w:t>
      C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C3HFBr6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(ГБФУ-25B2)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(ГБФУ-26B1)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(ГБФУ-34B2)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(ГБФУ-35B1)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(ГБФУ-71B1)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79 900 0-ден</w:t>
            </w:r>
          </w:p>
        </w:tc>
      </w:tr>
    </w:tbl>
    <w:bookmarkStart w:name="z16" w:id="7"/>
    <w:p>
      <w:pPr>
        <w:spacing w:after="0"/>
        <w:ind w:left="0"/>
        <w:jc w:val="both"/>
      </w:pPr>
      <w:r>
        <w:rPr>
          <w:rFonts w:ascii="Times New Roman"/>
          <w:b w:val="false"/>
          <w:i w:val="false"/>
          <w:color w:val="000000"/>
          <w:sz w:val="28"/>
        </w:rPr>
        <w:t>
      D тізімі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Салқындататын қоспалар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0-ден</w:t>
            </w:r>
          </w:p>
          <w:p>
            <w:pPr>
              <w:spacing w:after="20"/>
              <w:ind w:left="20"/>
              <w:jc w:val="both"/>
            </w:pPr>
            <w:r>
              <w:rPr>
                <w:rFonts w:ascii="Times New Roman"/>
                <w:b w:val="false"/>
                <w:i w:val="false"/>
                <w:color w:val="000000"/>
                <w:sz w:val="20"/>
              </w:rPr>
              <w:t>
3824 72 000 0-ден</w:t>
            </w:r>
          </w:p>
          <w:p>
            <w:pPr>
              <w:spacing w:after="20"/>
              <w:ind w:left="20"/>
              <w:jc w:val="both"/>
            </w:pPr>
            <w:r>
              <w:rPr>
                <w:rFonts w:ascii="Times New Roman"/>
                <w:b w:val="false"/>
                <w:i w:val="false"/>
                <w:color w:val="000000"/>
                <w:sz w:val="20"/>
              </w:rPr>
              <w:t>
3824 74 000 0-ден</w:t>
            </w:r>
          </w:p>
          <w:p>
            <w:pPr>
              <w:spacing w:after="20"/>
              <w:ind w:left="20"/>
              <w:jc w:val="both"/>
            </w:pPr>
            <w:r>
              <w:rPr>
                <w:rFonts w:ascii="Times New Roman"/>
                <w:b w:val="false"/>
                <w:i w:val="false"/>
                <w:color w:val="000000"/>
                <w:sz w:val="20"/>
              </w:rPr>
              <w:t>
3824 75 000 0-ден</w:t>
            </w:r>
          </w:p>
          <w:p>
            <w:pPr>
              <w:spacing w:after="20"/>
              <w:ind w:left="20"/>
              <w:jc w:val="both"/>
            </w:pPr>
            <w:r>
              <w:rPr>
                <w:rFonts w:ascii="Times New Roman"/>
                <w:b w:val="false"/>
                <w:i w:val="false"/>
                <w:color w:val="000000"/>
                <w:sz w:val="20"/>
              </w:rPr>
              <w:t>
3824 76 000 0-ден</w:t>
            </w:r>
          </w:p>
          <w:p>
            <w:pPr>
              <w:spacing w:after="20"/>
              <w:ind w:left="20"/>
              <w:jc w:val="both"/>
            </w:pPr>
            <w:r>
              <w:rPr>
                <w:rFonts w:ascii="Times New Roman"/>
                <w:b w:val="false"/>
                <w:i w:val="false"/>
                <w:color w:val="000000"/>
                <w:sz w:val="20"/>
              </w:rPr>
              <w:t>
3824 77 000 0-ден</w:t>
            </w:r>
          </w:p>
          <w:p>
            <w:pPr>
              <w:spacing w:after="20"/>
              <w:ind w:left="20"/>
              <w:jc w:val="both"/>
            </w:pPr>
            <w:r>
              <w:rPr>
                <w:rFonts w:ascii="Times New Roman"/>
                <w:b w:val="false"/>
                <w:i w:val="false"/>
                <w:color w:val="000000"/>
                <w:sz w:val="20"/>
              </w:rPr>
              <w:t>
3824 78 000 0-ден</w:t>
            </w:r>
          </w:p>
          <w:p>
            <w:pPr>
              <w:spacing w:after="20"/>
              <w:ind w:left="20"/>
              <w:jc w:val="both"/>
            </w:pPr>
            <w:r>
              <w:rPr>
                <w:rFonts w:ascii="Times New Roman"/>
                <w:b w:val="false"/>
                <w:i w:val="false"/>
                <w:color w:val="000000"/>
                <w:sz w:val="20"/>
              </w:rPr>
              <w:t>
3824 79 000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Кондиционерлер және жылу сорғылар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xml:space="preserve">
8415 81 00 </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8418 61 00</w:t>
            </w:r>
          </w:p>
          <w:p>
            <w:pPr>
              <w:spacing w:after="20"/>
              <w:ind w:left="20"/>
              <w:jc w:val="both"/>
            </w:pPr>
            <w:r>
              <w:rPr>
                <w:rFonts w:ascii="Times New Roman"/>
                <w:b w:val="false"/>
                <w:i w:val="false"/>
                <w:color w:val="000000"/>
                <w:sz w:val="20"/>
              </w:rPr>
              <w:t>
8418 69 000-ден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Тоңазытқыштар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10 200-ден </w:t>
            </w:r>
          </w:p>
          <w:p>
            <w:pPr>
              <w:spacing w:after="20"/>
              <w:ind w:left="20"/>
              <w:jc w:val="both"/>
            </w:pPr>
            <w:r>
              <w:rPr>
                <w:rFonts w:ascii="Times New Roman"/>
                <w:b w:val="false"/>
                <w:i w:val="false"/>
                <w:color w:val="000000"/>
                <w:sz w:val="20"/>
              </w:rPr>
              <w:t xml:space="preserve">
8418 10 800-ден </w:t>
            </w:r>
          </w:p>
          <w:p>
            <w:pPr>
              <w:spacing w:after="20"/>
              <w:ind w:left="20"/>
              <w:jc w:val="both"/>
            </w:pPr>
            <w:r>
              <w:rPr>
                <w:rFonts w:ascii="Times New Roman"/>
                <w:b w:val="false"/>
                <w:i w:val="false"/>
                <w:color w:val="000000"/>
                <w:sz w:val="20"/>
              </w:rPr>
              <w:t>
8418 50-ден</w:t>
            </w:r>
          </w:p>
          <w:p>
            <w:pPr>
              <w:spacing w:after="20"/>
              <w:ind w:left="20"/>
              <w:jc w:val="both"/>
            </w:pPr>
            <w:r>
              <w:rPr>
                <w:rFonts w:ascii="Times New Roman"/>
                <w:b w:val="false"/>
                <w:i w:val="false"/>
                <w:color w:val="000000"/>
                <w:sz w:val="20"/>
              </w:rPr>
              <w:t>
8418 69 000-ден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Мұзгенераторлары, сүт салқындатқыштар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8418-ден</w:t>
            </w:r>
          </w:p>
          <w:p>
            <w:pPr>
              <w:spacing w:after="20"/>
              <w:ind w:left="20"/>
              <w:jc w:val="both"/>
            </w:pPr>
            <w:r>
              <w:rPr>
                <w:rFonts w:ascii="Times New Roman"/>
                <w:b w:val="false"/>
                <w:i w:val="false"/>
                <w:color w:val="000000"/>
                <w:sz w:val="20"/>
              </w:rPr>
              <w:t>
8419-дан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Мұздатқыш камералар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10 200-ден </w:t>
            </w:r>
          </w:p>
          <w:p>
            <w:pPr>
              <w:spacing w:after="20"/>
              <w:ind w:left="20"/>
              <w:jc w:val="both"/>
            </w:pPr>
            <w:r>
              <w:rPr>
                <w:rFonts w:ascii="Times New Roman"/>
                <w:b w:val="false"/>
                <w:i w:val="false"/>
                <w:color w:val="000000"/>
                <w:sz w:val="20"/>
              </w:rPr>
              <w:t xml:space="preserve">
8418 10 800-ден </w:t>
            </w:r>
          </w:p>
          <w:p>
            <w:pPr>
              <w:spacing w:after="20"/>
              <w:ind w:left="20"/>
              <w:jc w:val="both"/>
            </w:pPr>
            <w:r>
              <w:rPr>
                <w:rFonts w:ascii="Times New Roman"/>
                <w:b w:val="false"/>
                <w:i w:val="false"/>
                <w:color w:val="000000"/>
                <w:sz w:val="20"/>
              </w:rPr>
              <w:t xml:space="preserve">
8418 30 200 </w:t>
            </w:r>
          </w:p>
          <w:p>
            <w:pPr>
              <w:spacing w:after="20"/>
              <w:ind w:left="20"/>
              <w:jc w:val="both"/>
            </w:pPr>
            <w:r>
              <w:rPr>
                <w:rFonts w:ascii="Times New Roman"/>
                <w:b w:val="false"/>
                <w:i w:val="false"/>
                <w:color w:val="000000"/>
                <w:sz w:val="20"/>
              </w:rPr>
              <w:t xml:space="preserve">
8418 30 800 </w:t>
            </w:r>
          </w:p>
          <w:p>
            <w:pPr>
              <w:spacing w:after="20"/>
              <w:ind w:left="20"/>
              <w:jc w:val="both"/>
            </w:pPr>
            <w:r>
              <w:rPr>
                <w:rFonts w:ascii="Times New Roman"/>
                <w:b w:val="false"/>
                <w:i w:val="false"/>
                <w:color w:val="000000"/>
                <w:sz w:val="20"/>
              </w:rPr>
              <w:t xml:space="preserve">
8418 40 200 </w:t>
            </w:r>
          </w:p>
          <w:p>
            <w:pPr>
              <w:spacing w:after="20"/>
              <w:ind w:left="20"/>
              <w:jc w:val="both"/>
            </w:pPr>
            <w:r>
              <w:rPr>
                <w:rFonts w:ascii="Times New Roman"/>
                <w:b w:val="false"/>
                <w:i w:val="false"/>
                <w:color w:val="000000"/>
                <w:sz w:val="20"/>
              </w:rPr>
              <w:t xml:space="preserve">
8418 40 800 </w:t>
            </w:r>
          </w:p>
          <w:p>
            <w:pPr>
              <w:spacing w:after="20"/>
              <w:ind w:left="20"/>
              <w:jc w:val="both"/>
            </w:pPr>
            <w:r>
              <w:rPr>
                <w:rFonts w:ascii="Times New Roman"/>
                <w:b w:val="false"/>
                <w:i w:val="false"/>
                <w:color w:val="000000"/>
                <w:sz w:val="20"/>
              </w:rPr>
              <w:t>
8418 50-ден</w:t>
            </w:r>
          </w:p>
          <w:p>
            <w:pPr>
              <w:spacing w:after="20"/>
              <w:ind w:left="20"/>
              <w:jc w:val="both"/>
            </w:pPr>
            <w:r>
              <w:rPr>
                <w:rFonts w:ascii="Times New Roman"/>
                <w:b w:val="false"/>
                <w:i w:val="false"/>
                <w:color w:val="000000"/>
                <w:sz w:val="20"/>
              </w:rPr>
              <w:t>
8418 69 000-ден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тазартқыштар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69 000-ден</w:t>
            </w:r>
          </w:p>
          <w:p>
            <w:pPr>
              <w:spacing w:after="20"/>
              <w:ind w:left="20"/>
              <w:jc w:val="both"/>
            </w:pPr>
            <w:r>
              <w:rPr>
                <w:rFonts w:ascii="Times New Roman"/>
                <w:b w:val="false"/>
                <w:i w:val="false"/>
                <w:color w:val="000000"/>
                <w:sz w:val="20"/>
              </w:rPr>
              <w:t>
8479 89 970 1-ден</w:t>
            </w:r>
          </w:p>
          <w:p>
            <w:pPr>
              <w:spacing w:after="20"/>
              <w:ind w:left="20"/>
              <w:jc w:val="both"/>
            </w:pPr>
            <w:r>
              <w:rPr>
                <w:rFonts w:ascii="Times New Roman"/>
                <w:b w:val="false"/>
                <w:i w:val="false"/>
                <w:color w:val="000000"/>
                <w:sz w:val="20"/>
              </w:rPr>
              <w:t>
8479 89 970 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Оқшаулағыш қалқандар, тақталар, панельдер жене құрамында озон қабатын бұзатын заттары бар кеуек түзгіш көпіргіштер ретінде пайдаланылатын кеуекті құбыр жабындары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0-ден</w:t>
            </w:r>
          </w:p>
          <w:p>
            <w:pPr>
              <w:spacing w:after="20"/>
              <w:ind w:left="20"/>
              <w:jc w:val="both"/>
            </w:pPr>
            <w:r>
              <w:rPr>
                <w:rFonts w:ascii="Times New Roman"/>
                <w:b w:val="false"/>
                <w:i w:val="false"/>
                <w:color w:val="000000"/>
                <w:sz w:val="20"/>
              </w:rPr>
              <w:t>
3921 12 000 0-ден</w:t>
            </w:r>
          </w:p>
          <w:p>
            <w:pPr>
              <w:spacing w:after="20"/>
              <w:ind w:left="20"/>
              <w:jc w:val="both"/>
            </w:pPr>
            <w:r>
              <w:rPr>
                <w:rFonts w:ascii="Times New Roman"/>
                <w:b w:val="false"/>
                <w:i w:val="false"/>
                <w:color w:val="000000"/>
                <w:sz w:val="20"/>
              </w:rPr>
              <w:t>
3921 13 100 0-ден</w:t>
            </w:r>
          </w:p>
          <w:p>
            <w:pPr>
              <w:spacing w:after="20"/>
              <w:ind w:left="20"/>
              <w:jc w:val="both"/>
            </w:pPr>
            <w:r>
              <w:rPr>
                <w:rFonts w:ascii="Times New Roman"/>
                <w:b w:val="false"/>
                <w:i w:val="false"/>
                <w:color w:val="000000"/>
                <w:sz w:val="20"/>
              </w:rPr>
              <w:t>
3921 13 900 0-ден</w:t>
            </w:r>
          </w:p>
          <w:p>
            <w:pPr>
              <w:spacing w:after="20"/>
              <w:ind w:left="20"/>
              <w:jc w:val="both"/>
            </w:pPr>
            <w:r>
              <w:rPr>
                <w:rFonts w:ascii="Times New Roman"/>
                <w:b w:val="false"/>
                <w:i w:val="false"/>
                <w:color w:val="000000"/>
                <w:sz w:val="20"/>
              </w:rPr>
              <w:t>
3921 14 000 0-ден</w:t>
            </w:r>
          </w:p>
          <w:p>
            <w:pPr>
              <w:spacing w:after="20"/>
              <w:ind w:left="20"/>
              <w:jc w:val="both"/>
            </w:pPr>
            <w:r>
              <w:rPr>
                <w:rFonts w:ascii="Times New Roman"/>
                <w:b w:val="false"/>
                <w:i w:val="false"/>
                <w:color w:val="000000"/>
                <w:sz w:val="20"/>
              </w:rPr>
              <w:t>
3921 19 000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Көпіршіктенген полиуретан (А компоненті) өндірісі үшін полиэфирлер (полиолдар) негізіндегі компоненттер, кұрамдар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1-ден</w:t>
            </w:r>
          </w:p>
          <w:p>
            <w:pPr>
              <w:spacing w:after="20"/>
              <w:ind w:left="20"/>
              <w:jc w:val="both"/>
            </w:pPr>
            <w:r>
              <w:rPr>
                <w:rFonts w:ascii="Times New Roman"/>
                <w:b w:val="false"/>
                <w:i w:val="false"/>
                <w:color w:val="000000"/>
                <w:sz w:val="20"/>
              </w:rPr>
              <w:t>
3907 20 200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Тасымалданатын өрт сөндіргіштер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0-ден</w:t>
            </w:r>
          </w:p>
        </w:tc>
      </w:tr>
    </w:tbl>
    <w:bookmarkStart w:name="z17" w:id="8"/>
    <w:p>
      <w:pPr>
        <w:spacing w:after="0"/>
        <w:ind w:left="0"/>
        <w:jc w:val="both"/>
      </w:pPr>
      <w:r>
        <w:rPr>
          <w:rFonts w:ascii="Times New Roman"/>
          <w:b w:val="false"/>
          <w:i w:val="false"/>
          <w:color w:val="000000"/>
          <w:sz w:val="28"/>
        </w:rPr>
        <w:t>
      E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2903 39 110 0 </w:t>
            </w:r>
          </w:p>
        </w:tc>
      </w:tr>
    </w:tbl>
    <w:p>
      <w:pPr>
        <w:spacing w:after="0"/>
        <w:ind w:left="0"/>
        <w:jc w:val="both"/>
      </w:pPr>
      <w:r>
        <w:rPr>
          <w:rFonts w:ascii="Times New Roman"/>
          <w:b w:val="false"/>
          <w:i w:val="false"/>
          <w:color w:val="000000"/>
          <w:sz w:val="28"/>
        </w:rPr>
        <w:t>
      ___________________</w:t>
      </w:r>
    </w:p>
    <w:bookmarkStart w:name="z18" w:id="9"/>
    <w:p>
      <w:pPr>
        <w:spacing w:after="0"/>
        <w:ind w:left="0"/>
        <w:jc w:val="both"/>
      </w:pPr>
      <w:r>
        <w:rPr>
          <w:rFonts w:ascii="Times New Roman"/>
          <w:b w:val="false"/>
          <w:i w:val="false"/>
          <w:color w:val="000000"/>
          <w:sz w:val="28"/>
        </w:rPr>
        <w:t>
      *Озонды бұзатын заттарды және құрамында озонды бұзатын заттары бар өнімдерді Еуразиялық экономикалық одақтың кедендік аумағына әкелу және Еуразиялық экономикалық одақтың кедендік аумағынан әкету туралы ережеде (Еуразиялық экономикалық комиссия Алқасының 2015 жылғы 21 сәуірдегі № 30 шешіміне № 20 қосымша) белгіленген жағдайларда осы тарауда көрсетілген Озонды бұзатын заттарды және құрамында озонды бұзатын заттары бар өнімдерді Еуразиялық экономикалық одақтың кедендік аумағына әкелуді және (немесе) Еуразиялық экономикалық одақтың кедендік аумағынан әкетуді қоспағанда.".</w:t>
      </w:r>
    </w:p>
    <w:bookmarkEnd w:id="9"/>
    <w:bookmarkStart w:name="z19" w:id="10"/>
    <w:p>
      <w:pPr>
        <w:spacing w:after="0"/>
        <w:ind w:left="0"/>
        <w:jc w:val="both"/>
      </w:pPr>
      <w:r>
        <w:rPr>
          <w:rFonts w:ascii="Times New Roman"/>
          <w:b w:val="false"/>
          <w:i w:val="false"/>
          <w:color w:val="000000"/>
          <w:sz w:val="28"/>
        </w:rPr>
        <w:t>
      **Осы формула 1,1,2-трихлорэтанға қолданылмайды.</w:t>
      </w:r>
    </w:p>
    <w:bookmarkEnd w:id="10"/>
    <w:bookmarkStart w:name="z20" w:id="11"/>
    <w:p>
      <w:pPr>
        <w:spacing w:after="0"/>
        <w:ind w:left="0"/>
        <w:jc w:val="both"/>
      </w:pPr>
      <w:r>
        <w:rPr>
          <w:rFonts w:ascii="Times New Roman"/>
          <w:b w:val="false"/>
          <w:i w:val="false"/>
          <w:color w:val="000000"/>
          <w:sz w:val="28"/>
        </w:rPr>
        <w:t>
      ***Көрсетілген тауарларды жөнелтуші мемлекет (жеткізілетін мемлекет) болып табылатын Еуразиялық экономикалық одаққа мүше мемлекеттің экспорттық бақылай жүйесі бақылайтын құрамында озонды бұзатын заттары бар өнімдерді қоспағанда.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Тарауға ескерту</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тараудың мақсаттары үшін ЕАЭО СЭҚ ТН кодын да, тауардың (физикалық және химиялық сипаттамаларымен) атауын да басшылыққа алу қажет</w:t>
            </w:r>
            <w:r>
              <w:rPr>
                <w:rFonts w:ascii="Times New Roman"/>
                <w:b/>
                <w:i w:val="false"/>
                <w:color w:val="000000"/>
                <w:sz w:val="20"/>
              </w:rPr>
              <w:t xml:space="preserve">.". </w:t>
            </w:r>
          </w:p>
        </w:tc>
      </w:tr>
    </w:tbl>
    <w:p>
      <w:pPr>
        <w:spacing w:after="0"/>
        <w:ind w:left="0"/>
        <w:jc w:val="left"/>
      </w:pPr>
    </w:p>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 2 қосымшасы</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xml:space="preserve">
      а) 2.2-тараудың алдында мынадай мазмұндағы 2.1-тараумен толықтырылсын: </w:t>
      </w:r>
    </w:p>
    <w:bookmarkEnd w:id="12"/>
    <w:p>
      <w:pPr>
        <w:spacing w:after="0"/>
        <w:ind w:left="0"/>
        <w:jc w:val="both"/>
      </w:pPr>
      <w:r>
        <w:rPr>
          <w:rFonts w:ascii="Times New Roman"/>
          <w:b w:val="false"/>
          <w:i w:val="false"/>
          <w:color w:val="000000"/>
          <w:sz w:val="28"/>
        </w:rPr>
        <w:t>
      "2.1. Озонды бұзатын заттар</w:t>
      </w:r>
    </w:p>
    <w:bookmarkStart w:name="z23" w:id="13"/>
    <w:p>
      <w:pPr>
        <w:spacing w:after="0"/>
        <w:ind w:left="0"/>
        <w:jc w:val="both"/>
      </w:pPr>
      <w:r>
        <w:rPr>
          <w:rFonts w:ascii="Times New Roman"/>
          <w:b w:val="false"/>
          <w:i w:val="false"/>
          <w:color w:val="000000"/>
          <w:sz w:val="28"/>
        </w:rPr>
        <w:t>
      C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CHCl2CF3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CHFClCF3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1-фтор-2,2-дихлорэтан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2,2-дифторэтан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C3HFCl6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C3HF2Cl5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CF3CF2CHCl2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1-трифтор, 2-дифтор,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CF2ClCF2CHClF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 дифтор,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C3H2FCl5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Тарауға ескерту</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мақсаттары үшін ЕАЭО СЭҚ ТН кодын да, тауардың (физикалық және химиялық сипаттамаларымен) атауын да басшылыққа алу қажет.";</w:t>
            </w:r>
          </w:p>
        </w:tc>
      </w:tr>
    </w:tbl>
    <w:bookmarkStart w:name="z24" w:id="14"/>
    <w:p>
      <w:pPr>
        <w:spacing w:after="0"/>
        <w:ind w:left="0"/>
        <w:jc w:val="both"/>
      </w:pPr>
      <w:r>
        <w:rPr>
          <w:rFonts w:ascii="Times New Roman"/>
          <w:b w:val="false"/>
          <w:i w:val="false"/>
          <w:color w:val="000000"/>
          <w:sz w:val="28"/>
        </w:rPr>
        <w:t>
      б) 2.13-тараудан кейін мынадай мазмұндағы 2.14-тараумен толықтырылсын:</w:t>
      </w:r>
    </w:p>
    <w:bookmarkEnd w:id="14"/>
    <w:bookmarkStart w:name="z25" w:id="15"/>
    <w:p>
      <w:pPr>
        <w:spacing w:after="0"/>
        <w:ind w:left="0"/>
        <w:jc w:val="both"/>
      </w:pPr>
      <w:r>
        <w:rPr>
          <w:rFonts w:ascii="Times New Roman"/>
          <w:b w:val="false"/>
          <w:i w:val="false"/>
          <w:color w:val="000000"/>
          <w:sz w:val="28"/>
        </w:rPr>
        <w:t>
      "2.14. Дәрілік заттар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Фармацевтикалық субстанциялар ретінде пайдаланылатын органикалық химиялық қоспалар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2904-тен</w:t>
            </w:r>
          </w:p>
          <w:p>
            <w:pPr>
              <w:spacing w:after="20"/>
              <w:ind w:left="20"/>
              <w:jc w:val="both"/>
            </w:pPr>
            <w:r>
              <w:rPr>
                <w:rFonts w:ascii="Times New Roman"/>
                <w:b w:val="false"/>
                <w:i w:val="false"/>
                <w:color w:val="000000"/>
                <w:sz w:val="20"/>
              </w:rPr>
              <w:t>
2905-тен</w:t>
            </w:r>
          </w:p>
          <w:p>
            <w:pPr>
              <w:spacing w:after="20"/>
              <w:ind w:left="20"/>
              <w:jc w:val="both"/>
            </w:pPr>
            <w:r>
              <w:rPr>
                <w:rFonts w:ascii="Times New Roman"/>
                <w:b w:val="false"/>
                <w:i w:val="false"/>
                <w:color w:val="000000"/>
                <w:sz w:val="20"/>
              </w:rPr>
              <w:t>
2906-дан</w:t>
            </w:r>
          </w:p>
          <w:p>
            <w:pPr>
              <w:spacing w:after="20"/>
              <w:ind w:left="20"/>
              <w:jc w:val="both"/>
            </w:pPr>
            <w:r>
              <w:rPr>
                <w:rFonts w:ascii="Times New Roman"/>
                <w:b w:val="false"/>
                <w:i w:val="false"/>
                <w:color w:val="000000"/>
                <w:sz w:val="20"/>
              </w:rPr>
              <w:t>
2907-ден</w:t>
            </w:r>
          </w:p>
          <w:p>
            <w:pPr>
              <w:spacing w:after="20"/>
              <w:ind w:left="20"/>
              <w:jc w:val="both"/>
            </w:pPr>
            <w:r>
              <w:rPr>
                <w:rFonts w:ascii="Times New Roman"/>
                <w:b w:val="false"/>
                <w:i w:val="false"/>
                <w:color w:val="000000"/>
                <w:sz w:val="20"/>
              </w:rPr>
              <w:t>
2908-ден</w:t>
            </w:r>
          </w:p>
          <w:p>
            <w:pPr>
              <w:spacing w:after="20"/>
              <w:ind w:left="20"/>
              <w:jc w:val="both"/>
            </w:pPr>
            <w:r>
              <w:rPr>
                <w:rFonts w:ascii="Times New Roman"/>
                <w:b w:val="false"/>
                <w:i w:val="false"/>
                <w:color w:val="000000"/>
                <w:sz w:val="20"/>
              </w:rPr>
              <w:t>
2909-дан</w:t>
            </w:r>
          </w:p>
          <w:p>
            <w:pPr>
              <w:spacing w:after="20"/>
              <w:ind w:left="20"/>
              <w:jc w:val="both"/>
            </w:pPr>
            <w:r>
              <w:rPr>
                <w:rFonts w:ascii="Times New Roman"/>
                <w:b w:val="false"/>
                <w:i w:val="false"/>
                <w:color w:val="000000"/>
                <w:sz w:val="20"/>
              </w:rPr>
              <w:t>
2912-ден</w:t>
            </w:r>
          </w:p>
          <w:p>
            <w:pPr>
              <w:spacing w:after="20"/>
              <w:ind w:left="20"/>
              <w:jc w:val="both"/>
            </w:pPr>
            <w:r>
              <w:rPr>
                <w:rFonts w:ascii="Times New Roman"/>
                <w:b w:val="false"/>
                <w:i w:val="false"/>
                <w:color w:val="000000"/>
                <w:sz w:val="20"/>
              </w:rPr>
              <w:t>
2913 00 000 0-ден</w:t>
            </w:r>
          </w:p>
          <w:p>
            <w:pPr>
              <w:spacing w:after="20"/>
              <w:ind w:left="20"/>
              <w:jc w:val="both"/>
            </w:pPr>
            <w:r>
              <w:rPr>
                <w:rFonts w:ascii="Times New Roman"/>
                <w:b w:val="false"/>
                <w:i w:val="false"/>
                <w:color w:val="000000"/>
                <w:sz w:val="20"/>
              </w:rPr>
              <w:t>
2914-тен</w:t>
            </w:r>
          </w:p>
          <w:p>
            <w:pPr>
              <w:spacing w:after="20"/>
              <w:ind w:left="20"/>
              <w:jc w:val="both"/>
            </w:pPr>
            <w:r>
              <w:rPr>
                <w:rFonts w:ascii="Times New Roman"/>
                <w:b w:val="false"/>
                <w:i w:val="false"/>
                <w:color w:val="000000"/>
                <w:sz w:val="20"/>
              </w:rPr>
              <w:t>
2915-тен</w:t>
            </w:r>
          </w:p>
          <w:p>
            <w:pPr>
              <w:spacing w:after="20"/>
              <w:ind w:left="20"/>
              <w:jc w:val="both"/>
            </w:pPr>
            <w:r>
              <w:rPr>
                <w:rFonts w:ascii="Times New Roman"/>
                <w:b w:val="false"/>
                <w:i w:val="false"/>
                <w:color w:val="000000"/>
                <w:sz w:val="20"/>
              </w:rPr>
              <w:t>
2916-дан</w:t>
            </w:r>
          </w:p>
          <w:p>
            <w:pPr>
              <w:spacing w:after="20"/>
              <w:ind w:left="20"/>
              <w:jc w:val="both"/>
            </w:pPr>
            <w:r>
              <w:rPr>
                <w:rFonts w:ascii="Times New Roman"/>
                <w:b w:val="false"/>
                <w:i w:val="false"/>
                <w:color w:val="000000"/>
                <w:sz w:val="20"/>
              </w:rPr>
              <w:t>
2917-ден</w:t>
            </w:r>
          </w:p>
          <w:p>
            <w:pPr>
              <w:spacing w:after="20"/>
              <w:ind w:left="20"/>
              <w:jc w:val="both"/>
            </w:pPr>
            <w:r>
              <w:rPr>
                <w:rFonts w:ascii="Times New Roman"/>
                <w:b w:val="false"/>
                <w:i w:val="false"/>
                <w:color w:val="000000"/>
                <w:sz w:val="20"/>
              </w:rPr>
              <w:t>
2918-ден</w:t>
            </w:r>
          </w:p>
          <w:p>
            <w:pPr>
              <w:spacing w:after="20"/>
              <w:ind w:left="20"/>
              <w:jc w:val="both"/>
            </w:pPr>
            <w:r>
              <w:rPr>
                <w:rFonts w:ascii="Times New Roman"/>
                <w:b w:val="false"/>
                <w:i w:val="false"/>
                <w:color w:val="000000"/>
                <w:sz w:val="20"/>
              </w:rPr>
              <w:t>
2919-дан</w:t>
            </w:r>
          </w:p>
          <w:p>
            <w:pPr>
              <w:spacing w:after="20"/>
              <w:ind w:left="20"/>
              <w:jc w:val="both"/>
            </w:pPr>
            <w:r>
              <w:rPr>
                <w:rFonts w:ascii="Times New Roman"/>
                <w:b w:val="false"/>
                <w:i w:val="false"/>
                <w:color w:val="000000"/>
                <w:sz w:val="20"/>
              </w:rPr>
              <w:t>
2920-дан</w:t>
            </w:r>
          </w:p>
          <w:p>
            <w:pPr>
              <w:spacing w:after="20"/>
              <w:ind w:left="20"/>
              <w:jc w:val="both"/>
            </w:pPr>
            <w:r>
              <w:rPr>
                <w:rFonts w:ascii="Times New Roman"/>
                <w:b w:val="false"/>
                <w:i w:val="false"/>
                <w:color w:val="000000"/>
                <w:sz w:val="20"/>
              </w:rPr>
              <w:t>
2921-ден</w:t>
            </w:r>
          </w:p>
          <w:p>
            <w:pPr>
              <w:spacing w:after="20"/>
              <w:ind w:left="20"/>
              <w:jc w:val="both"/>
            </w:pPr>
            <w:r>
              <w:rPr>
                <w:rFonts w:ascii="Times New Roman"/>
                <w:b w:val="false"/>
                <w:i w:val="false"/>
                <w:color w:val="000000"/>
                <w:sz w:val="20"/>
              </w:rPr>
              <w:t>
2922-ден</w:t>
            </w:r>
          </w:p>
          <w:p>
            <w:pPr>
              <w:spacing w:after="20"/>
              <w:ind w:left="20"/>
              <w:jc w:val="both"/>
            </w:pPr>
            <w:r>
              <w:rPr>
                <w:rFonts w:ascii="Times New Roman"/>
                <w:b w:val="false"/>
                <w:i w:val="false"/>
                <w:color w:val="000000"/>
                <w:sz w:val="20"/>
              </w:rPr>
              <w:t>
2923-тен</w:t>
            </w:r>
          </w:p>
          <w:p>
            <w:pPr>
              <w:spacing w:after="20"/>
              <w:ind w:left="20"/>
              <w:jc w:val="both"/>
            </w:pPr>
            <w:r>
              <w:rPr>
                <w:rFonts w:ascii="Times New Roman"/>
                <w:b w:val="false"/>
                <w:i w:val="false"/>
                <w:color w:val="000000"/>
                <w:sz w:val="20"/>
              </w:rPr>
              <w:t>
2924-тен</w:t>
            </w:r>
          </w:p>
          <w:p>
            <w:pPr>
              <w:spacing w:after="20"/>
              <w:ind w:left="20"/>
              <w:jc w:val="both"/>
            </w:pPr>
            <w:r>
              <w:rPr>
                <w:rFonts w:ascii="Times New Roman"/>
                <w:b w:val="false"/>
                <w:i w:val="false"/>
                <w:color w:val="000000"/>
                <w:sz w:val="20"/>
              </w:rPr>
              <w:t>
2925-тен</w:t>
            </w:r>
          </w:p>
          <w:p>
            <w:pPr>
              <w:spacing w:after="20"/>
              <w:ind w:left="20"/>
              <w:jc w:val="both"/>
            </w:pPr>
            <w:r>
              <w:rPr>
                <w:rFonts w:ascii="Times New Roman"/>
                <w:b w:val="false"/>
                <w:i w:val="false"/>
                <w:color w:val="000000"/>
                <w:sz w:val="20"/>
              </w:rPr>
              <w:t>
2926-дан</w:t>
            </w:r>
          </w:p>
          <w:p>
            <w:pPr>
              <w:spacing w:after="20"/>
              <w:ind w:left="20"/>
              <w:jc w:val="both"/>
            </w:pPr>
            <w:r>
              <w:rPr>
                <w:rFonts w:ascii="Times New Roman"/>
                <w:b w:val="false"/>
                <w:i w:val="false"/>
                <w:color w:val="000000"/>
                <w:sz w:val="20"/>
              </w:rPr>
              <w:t>
2927 00 000 0-ден</w:t>
            </w:r>
          </w:p>
          <w:p>
            <w:pPr>
              <w:spacing w:after="20"/>
              <w:ind w:left="20"/>
              <w:jc w:val="both"/>
            </w:pPr>
            <w:r>
              <w:rPr>
                <w:rFonts w:ascii="Times New Roman"/>
                <w:b w:val="false"/>
                <w:i w:val="false"/>
                <w:color w:val="000000"/>
                <w:sz w:val="20"/>
              </w:rPr>
              <w:t>
2928 00-ден</w:t>
            </w:r>
          </w:p>
          <w:p>
            <w:pPr>
              <w:spacing w:after="20"/>
              <w:ind w:left="20"/>
              <w:jc w:val="both"/>
            </w:pPr>
            <w:r>
              <w:rPr>
                <w:rFonts w:ascii="Times New Roman"/>
                <w:b w:val="false"/>
                <w:i w:val="false"/>
                <w:color w:val="000000"/>
                <w:sz w:val="20"/>
              </w:rPr>
              <w:t>
2929-дан</w:t>
            </w:r>
          </w:p>
          <w:p>
            <w:pPr>
              <w:spacing w:after="20"/>
              <w:ind w:left="20"/>
              <w:jc w:val="both"/>
            </w:pPr>
            <w:r>
              <w:rPr>
                <w:rFonts w:ascii="Times New Roman"/>
                <w:b w:val="false"/>
                <w:i w:val="false"/>
                <w:color w:val="000000"/>
                <w:sz w:val="20"/>
              </w:rPr>
              <w:t>
2930-дан</w:t>
            </w:r>
          </w:p>
          <w:p>
            <w:pPr>
              <w:spacing w:after="20"/>
              <w:ind w:left="20"/>
              <w:jc w:val="both"/>
            </w:pPr>
            <w:r>
              <w:rPr>
                <w:rFonts w:ascii="Times New Roman"/>
                <w:b w:val="false"/>
                <w:i w:val="false"/>
                <w:color w:val="000000"/>
                <w:sz w:val="20"/>
              </w:rPr>
              <w:t>
2931-ден</w:t>
            </w:r>
          </w:p>
          <w:p>
            <w:pPr>
              <w:spacing w:after="20"/>
              <w:ind w:left="20"/>
              <w:jc w:val="both"/>
            </w:pPr>
            <w:r>
              <w:rPr>
                <w:rFonts w:ascii="Times New Roman"/>
                <w:b w:val="false"/>
                <w:i w:val="false"/>
                <w:color w:val="000000"/>
                <w:sz w:val="20"/>
              </w:rPr>
              <w:t>
2932-ден</w:t>
            </w:r>
          </w:p>
          <w:p>
            <w:pPr>
              <w:spacing w:after="20"/>
              <w:ind w:left="20"/>
              <w:jc w:val="both"/>
            </w:pPr>
            <w:r>
              <w:rPr>
                <w:rFonts w:ascii="Times New Roman"/>
                <w:b w:val="false"/>
                <w:i w:val="false"/>
                <w:color w:val="000000"/>
                <w:sz w:val="20"/>
              </w:rPr>
              <w:t>
2933-ден</w:t>
            </w:r>
          </w:p>
          <w:p>
            <w:pPr>
              <w:spacing w:after="20"/>
              <w:ind w:left="20"/>
              <w:jc w:val="both"/>
            </w:pPr>
            <w:r>
              <w:rPr>
                <w:rFonts w:ascii="Times New Roman"/>
                <w:b w:val="false"/>
                <w:i w:val="false"/>
                <w:color w:val="000000"/>
                <w:sz w:val="20"/>
              </w:rPr>
              <w:t>
2934-тен</w:t>
            </w:r>
          </w:p>
          <w:p>
            <w:pPr>
              <w:spacing w:after="20"/>
              <w:ind w:left="20"/>
              <w:jc w:val="both"/>
            </w:pPr>
            <w:r>
              <w:rPr>
                <w:rFonts w:ascii="Times New Roman"/>
                <w:b w:val="false"/>
                <w:i w:val="false"/>
                <w:color w:val="000000"/>
                <w:sz w:val="20"/>
              </w:rPr>
              <w:t>
2935 00-ден</w:t>
            </w:r>
          </w:p>
          <w:p>
            <w:pPr>
              <w:spacing w:after="20"/>
              <w:ind w:left="20"/>
              <w:jc w:val="both"/>
            </w:pPr>
            <w:r>
              <w:rPr>
                <w:rFonts w:ascii="Times New Roman"/>
                <w:b w:val="false"/>
                <w:i w:val="false"/>
                <w:color w:val="000000"/>
                <w:sz w:val="20"/>
              </w:rPr>
              <w:t>
2936-дан</w:t>
            </w:r>
          </w:p>
          <w:p>
            <w:pPr>
              <w:spacing w:after="20"/>
              <w:ind w:left="20"/>
              <w:jc w:val="both"/>
            </w:pPr>
            <w:r>
              <w:rPr>
                <w:rFonts w:ascii="Times New Roman"/>
                <w:b w:val="false"/>
                <w:i w:val="false"/>
                <w:color w:val="000000"/>
                <w:sz w:val="20"/>
              </w:rPr>
              <w:t>
2937-ден</w:t>
            </w:r>
          </w:p>
          <w:p>
            <w:pPr>
              <w:spacing w:after="20"/>
              <w:ind w:left="20"/>
              <w:jc w:val="both"/>
            </w:pPr>
            <w:r>
              <w:rPr>
                <w:rFonts w:ascii="Times New Roman"/>
                <w:b w:val="false"/>
                <w:i w:val="false"/>
                <w:color w:val="000000"/>
                <w:sz w:val="20"/>
              </w:rPr>
              <w:t>
2938-ден</w:t>
            </w:r>
          </w:p>
          <w:p>
            <w:pPr>
              <w:spacing w:after="20"/>
              <w:ind w:left="20"/>
              <w:jc w:val="both"/>
            </w:pPr>
            <w:r>
              <w:rPr>
                <w:rFonts w:ascii="Times New Roman"/>
                <w:b w:val="false"/>
                <w:i w:val="false"/>
                <w:color w:val="000000"/>
                <w:sz w:val="20"/>
              </w:rPr>
              <w:t>
2939-дан</w:t>
            </w:r>
          </w:p>
          <w:p>
            <w:pPr>
              <w:spacing w:after="20"/>
              <w:ind w:left="20"/>
              <w:jc w:val="both"/>
            </w:pPr>
            <w:r>
              <w:rPr>
                <w:rFonts w:ascii="Times New Roman"/>
                <w:b w:val="false"/>
                <w:i w:val="false"/>
                <w:color w:val="000000"/>
                <w:sz w:val="20"/>
              </w:rPr>
              <w:t>
2940 00 000 0-ден</w:t>
            </w:r>
          </w:p>
          <w:p>
            <w:pPr>
              <w:spacing w:after="20"/>
              <w:ind w:left="20"/>
              <w:jc w:val="both"/>
            </w:pPr>
            <w:r>
              <w:rPr>
                <w:rFonts w:ascii="Times New Roman"/>
                <w:b w:val="false"/>
                <w:i w:val="false"/>
                <w:color w:val="000000"/>
                <w:sz w:val="20"/>
              </w:rPr>
              <w:t>
2941-ден</w:t>
            </w:r>
          </w:p>
          <w:p>
            <w:pPr>
              <w:spacing w:after="20"/>
              <w:ind w:left="20"/>
              <w:jc w:val="both"/>
            </w:pPr>
            <w:r>
              <w:rPr>
                <w:rFonts w:ascii="Times New Roman"/>
                <w:b w:val="false"/>
                <w:i w:val="false"/>
                <w:color w:val="000000"/>
                <w:sz w:val="20"/>
              </w:rPr>
              <w:t>
2942 00 000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Ағзаларды емдеуге арналған темірлер және басқа да органдар, кептірілген, ұсақталған немесе ұнтақ болып ұсақталмаған; ағзаларды емдеуге арналған темірлер немесе басқа да органдардың сығындысы немесе олардың сөлі; гепарин және оның тұздары; терапиялық немесе емдеудің алдын алу мақсатында қолданылатын адам немесе жануар тектес басқа да заттар, басқа жерде аталмаған немесе енгізілмеген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 қаны; терапиялық, профилактикалық немесе диагностикалық мақсаттарда қолдану үшін дайындалған жануарлар қаны; иммундық сарысулар және қан фракциялары, басқа және өзгертілген иммундық өнімдер, оның ішінде биотехнология әдісімен алынған; токсиндер, микробтар дақылдары (ашытқылардан басқа) және жоғарыда аталған медициналық мақсаттарға пайдалануға арналған ұқсас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Терапиялық, профилактикалық немесе диагностикалық мақсаттарда қолдануға арналған, бірақ мөлшерленген дәрілік түрде немесе бөлшек саудада өткізу үшін формада немесе орауда буып-түйілмеген екі немесе одан көп компоненттердің қоспаларынан тұратын дәрілік заттар (3002, 3005 немесе 3006 тауарлық позиция тауарларынан басқа) (ветеринария үшін пайдаланылатындардан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Терапиялық немесе профилактикалық мақсатта пайдалануға арналған аралас немесе аралас емес өнімдерден тұратын дәрілік заттар (тауарлық позиция тауарларынан басқасы 3002, 3005 немесе 3006), мөлшерленген дәрілік түрлер түрінде қатталған (трансдермальді жүйе түріндегі дәрілік заттарды қоса) немесе жеке саудада сатуға арналған орауда (ветеринария үшін пайдаланылатындардан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Ренттенографиялық тексеруге арналған контрасты препараттар; жоғарыда аталған медициналық мақсаттарға пайдалану үшін науқастарға енгізуге арналған диагностикалық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Гормондар, тауарлық позицияның 2937 немесе спермицидтердің басқа да қосындылары негізіндегі химиялық контрацептивті дәрілер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мақсаттарға пайдалануға арналған құрамына витаминдер және (немесе) минералды заттар кіретін препараттар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0-ден</w:t>
            </w:r>
          </w:p>
          <w:p>
            <w:pPr>
              <w:spacing w:after="20"/>
              <w:ind w:left="20"/>
              <w:jc w:val="both"/>
            </w:pPr>
            <w:r>
              <w:rPr>
                <w:rFonts w:ascii="Times New Roman"/>
                <w:b w:val="false"/>
                <w:i w:val="false"/>
                <w:color w:val="000000"/>
                <w:sz w:val="20"/>
              </w:rPr>
              <w:t>
2106 90 980 3-ден</w:t>
            </w:r>
          </w:p>
          <w:p>
            <w:pPr>
              <w:spacing w:after="20"/>
              <w:ind w:left="20"/>
              <w:jc w:val="both"/>
            </w:pPr>
            <w:r>
              <w:rPr>
                <w:rFonts w:ascii="Times New Roman"/>
                <w:b w:val="false"/>
                <w:i w:val="false"/>
                <w:color w:val="000000"/>
                <w:sz w:val="20"/>
              </w:rPr>
              <w:t>
2106 90 980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мақсаттарға пайдалануға арналған витамин тектiлер мен витаминдер, табиғи және синтезделген (соның iшiнде табиғи концентраттар), негiзiнен витаминдер және осы түзiлiстердiң қоспасы ретiнде, соның iшiнде қандай да болсын ерiткiште пайдаланылатын олардың ұйытқылары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мақсаттарға пайдалануға арналған бастапқы нысандардағы табиғи полимерлер (мысалы, альгиндiк қышқыл) және өзгертiлген табиғи полимерлер (мысалы, қатырылған протеиндер, табиғи көксағыздың химиялық туындылары)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3913-ден</w:t>
            </w:r>
          </w:p>
        </w:tc>
      </w:tr>
    </w:tbl>
    <w:bookmarkStart w:name="z26" w:id="16"/>
    <w:p>
      <w:pPr>
        <w:spacing w:after="0"/>
        <w:ind w:left="0"/>
        <w:jc w:val="both"/>
      </w:pPr>
      <w:r>
        <w:rPr>
          <w:rFonts w:ascii="Times New Roman"/>
          <w:b w:val="false"/>
          <w:i w:val="false"/>
          <w:color w:val="000000"/>
          <w:sz w:val="28"/>
        </w:rPr>
        <w:t>
      Тарауға ескерту. Осы тараудың мақсаттары үшін ЕАЭО СЭҚ ТН кодын да, тауардың атауын да басшылыққа алу қажет.".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Мынадай мазмұндағы № 20 және № 21 қосымшалармен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21 сәуірдегі </w:t>
            </w:r>
            <w:r>
              <w:br/>
            </w:r>
            <w:r>
              <w:rPr>
                <w:rFonts w:ascii="Times New Roman"/>
                <w:b w:val="false"/>
                <w:i w:val="false"/>
                <w:color w:val="000000"/>
                <w:sz w:val="20"/>
              </w:rPr>
              <w:t>№ 30 шешіміне</w:t>
            </w:r>
            <w:r>
              <w:br/>
            </w:r>
            <w:r>
              <w:rPr>
                <w:rFonts w:ascii="Times New Roman"/>
                <w:b w:val="false"/>
                <w:i w:val="false"/>
                <w:color w:val="000000"/>
                <w:sz w:val="20"/>
              </w:rPr>
              <w:t>№ 20 ҚОСЫМША</w:t>
            </w:r>
          </w:p>
        </w:tc>
      </w:tr>
    </w:tbl>
    <w:bookmarkStart w:name="z29" w:id="17"/>
    <w:p>
      <w:pPr>
        <w:spacing w:after="0"/>
        <w:ind w:left="0"/>
        <w:jc w:val="left"/>
      </w:pPr>
      <w:r>
        <w:rPr>
          <w:rFonts w:ascii="Times New Roman"/>
          <w:b/>
          <w:i w:val="false"/>
          <w:color w:val="000000"/>
        </w:rPr>
        <w:t xml:space="preserve"> Озонды бұзатын заттарды және құрамында озонды бұзатын заттары бар өнімдерді Еуразиялық экономикалық одақтың кедендік аумағына әкелу және Еуразиялық экономикалық одақтың кедендік аумағынан әкету туралы ЕРЕЖЕ</w:t>
      </w:r>
    </w:p>
    <w:bookmarkEnd w:id="17"/>
    <w:bookmarkStart w:name="z30" w:id="18"/>
    <w:p>
      <w:pPr>
        <w:spacing w:after="0"/>
        <w:ind w:left="0"/>
        <w:jc w:val="left"/>
      </w:pPr>
      <w:r>
        <w:rPr>
          <w:rFonts w:ascii="Times New Roman"/>
          <w:b/>
          <w:i w:val="false"/>
          <w:color w:val="000000"/>
        </w:rPr>
        <w:t xml:space="preserve"> I. Жалпы ережелер</w:t>
      </w:r>
    </w:p>
    <w:bookmarkEnd w:id="18"/>
    <w:bookmarkStart w:name="z31" w:id="19"/>
    <w:p>
      <w:pPr>
        <w:spacing w:after="0"/>
        <w:ind w:left="0"/>
        <w:jc w:val="both"/>
      </w:pPr>
      <w:r>
        <w:rPr>
          <w:rFonts w:ascii="Times New Roman"/>
          <w:b w:val="false"/>
          <w:i w:val="false"/>
          <w:color w:val="000000"/>
          <w:sz w:val="28"/>
        </w:rPr>
        <w:t>
      1. Осы Ереже Еуразиялық экономикалық одақтың кедендік аумағына әкелу (бұдан әрі сәйкесінше – әкелу, Одақ) және Еуразиялық экономикалық одақтың кедендік аумағынан әкету (бұдан әрі – әкету) тәртібін белгілейді: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Үшінші елдерге қатысты тарифтік емес ретеу шаралары туралы хаттамада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көзделген үшінші елдермен саудада тарифтік емес реттеу шаралары қолданылатын тауарлардың бірыңғай тізбесінің 1.1-тарауына енгізілген озонды бұзатын заттарды және құрамында озонды бұзатын заттары бар өнімдерді, мынадай жағдайларда:</w:t>
      </w:r>
    </w:p>
    <w:p>
      <w:pPr>
        <w:spacing w:after="0"/>
        <w:ind w:left="0"/>
        <w:jc w:val="both"/>
      </w:pPr>
      <w:r>
        <w:rPr>
          <w:rFonts w:ascii="Times New Roman"/>
          <w:b w:val="false"/>
          <w:i w:val="false"/>
          <w:color w:val="000000"/>
          <w:sz w:val="28"/>
        </w:rPr>
        <w:t>
      озонды бұзатын зат болып табылмайтын химиялық заттарды өндіруге арналған шикізат ретінде ғана пайдаланылатын озонды бұзатын заттарды әкелу және (немесе) әкету жүзеге асырылатын;</w:t>
      </w:r>
    </w:p>
    <w:p>
      <w:pPr>
        <w:spacing w:after="0"/>
        <w:ind w:left="0"/>
        <w:jc w:val="both"/>
      </w:pPr>
      <w:r>
        <w:rPr>
          <w:rFonts w:ascii="Times New Roman"/>
          <w:b w:val="false"/>
          <w:i w:val="false"/>
          <w:color w:val="000000"/>
          <w:sz w:val="28"/>
        </w:rPr>
        <w:t xml:space="preserve">
      1987 жылғы 16 қыркүйектегі Озон қабатын бұзатын заттар жөніндегі Монреаль хаттамасына (бұдан әрі – Монреаль хаттамасы) сәйкес оларды пайдалану мақсатында озонды бұзатын заттарды әкелу және (немесе) әкету жүзеге асырылатын; </w:t>
      </w:r>
    </w:p>
    <w:p>
      <w:pPr>
        <w:spacing w:after="0"/>
        <w:ind w:left="0"/>
        <w:jc w:val="both"/>
      </w:pPr>
      <w:r>
        <w:rPr>
          <w:rFonts w:ascii="Times New Roman"/>
          <w:b w:val="false"/>
          <w:i w:val="false"/>
          <w:color w:val="000000"/>
          <w:sz w:val="28"/>
        </w:rPr>
        <w:t xml:space="preserve">
      қайта айналдырылған, қайта қалпына келтірілген және (немесе) пайдаға асырылған болып табылатын озонды бұзатын заттарды әкелу және (немесе) әкету жүзеге асырылатын; </w:t>
      </w:r>
    </w:p>
    <w:p>
      <w:pPr>
        <w:spacing w:after="0"/>
        <w:ind w:left="0"/>
        <w:jc w:val="both"/>
      </w:pPr>
      <w:r>
        <w:rPr>
          <w:rFonts w:ascii="Times New Roman"/>
          <w:b w:val="false"/>
          <w:i w:val="false"/>
          <w:color w:val="000000"/>
          <w:sz w:val="28"/>
        </w:rPr>
        <w:t xml:space="preserve">
      құрамында бірыңғай тізбенің 1.1-тарауының А тізімінің ІІ тобында көрсетілген заттары бар тасымалданатын өрт сөндіргіштерді әкелу және (немесе) әкету жүзеге асырылатын; </w:t>
      </w:r>
    </w:p>
    <w:p>
      <w:pPr>
        <w:spacing w:after="0"/>
        <w:ind w:left="0"/>
        <w:jc w:val="both"/>
      </w:pPr>
      <w:r>
        <w:rPr>
          <w:rFonts w:ascii="Times New Roman"/>
          <w:b w:val="false"/>
          <w:i w:val="false"/>
          <w:color w:val="000000"/>
          <w:sz w:val="28"/>
        </w:rPr>
        <w:t>
      озонды бұзатын заттарды және құрамында озонды бұзатын заттары бар өнімдердің транзиті жүзеге асырылатын;</w:t>
      </w:r>
    </w:p>
    <w:bookmarkStart w:name="z33" w:id="20"/>
    <w:p>
      <w:pPr>
        <w:spacing w:after="0"/>
        <w:ind w:left="0"/>
        <w:jc w:val="both"/>
      </w:pPr>
      <w:r>
        <w:rPr>
          <w:rFonts w:ascii="Times New Roman"/>
          <w:b w:val="false"/>
          <w:i w:val="false"/>
          <w:color w:val="000000"/>
          <w:sz w:val="28"/>
        </w:rPr>
        <w:t>
      б) бірыңғай тізбенің 2.1-тарауында көрсетілген озонды бұзатын заттар.</w:t>
      </w:r>
    </w:p>
    <w:bookmarkEnd w:id="20"/>
    <w:bookmarkStart w:name="z34" w:id="21"/>
    <w:p>
      <w:pPr>
        <w:spacing w:after="0"/>
        <w:ind w:left="0"/>
        <w:jc w:val="both"/>
      </w:pPr>
      <w:r>
        <w:rPr>
          <w:rFonts w:ascii="Times New Roman"/>
          <w:b w:val="false"/>
          <w:i w:val="false"/>
          <w:color w:val="000000"/>
          <w:sz w:val="28"/>
        </w:rPr>
        <w:t xml:space="preserve">
      2. Осы Ереженің мақсаттары үшін үшін пайдаланылатын ұғымдар мынаны білдіреді: </w:t>
      </w:r>
    </w:p>
    <w:bookmarkEnd w:id="21"/>
    <w:p>
      <w:pPr>
        <w:spacing w:after="0"/>
        <w:ind w:left="0"/>
        <w:jc w:val="both"/>
      </w:pPr>
      <w:r>
        <w:rPr>
          <w:rFonts w:ascii="Times New Roman"/>
          <w:b w:val="false"/>
          <w:i w:val="false"/>
          <w:color w:val="000000"/>
          <w:sz w:val="28"/>
        </w:rPr>
        <w:t>
      "құрамында озонды бұзатын заттары бар өнім" – біріңғай тізбенің 1.1-тарауының D тізімінде көрсетілген және біріңғай тізбенің 1.1-тарауының A, В, C және E тізімдерінде және 2.1-тарауында көрсетілген құрамында озонды бұзатын заттары бар өнім;</w:t>
      </w:r>
    </w:p>
    <w:p>
      <w:pPr>
        <w:spacing w:after="0"/>
        <w:ind w:left="0"/>
        <w:jc w:val="both"/>
      </w:pPr>
      <w:r>
        <w:rPr>
          <w:rFonts w:ascii="Times New Roman"/>
          <w:b w:val="false"/>
          <w:i w:val="false"/>
          <w:color w:val="000000"/>
          <w:sz w:val="28"/>
        </w:rPr>
        <w:t xml:space="preserve">
      "транзит" – озонды бұзатын заттарды және құрамында озонды бұзатын заттары бар өнімдерді Одақтың кедендік аумағына келу орнындағы кеден органынан Одақтың кедендік аумағынан кету орнындағы кеден органына тасымалдау. </w:t>
      </w:r>
    </w:p>
    <w:p>
      <w:pPr>
        <w:spacing w:after="0"/>
        <w:ind w:left="0"/>
        <w:jc w:val="both"/>
      </w:pPr>
      <w:r>
        <w:rPr>
          <w:rFonts w:ascii="Times New Roman"/>
          <w:b w:val="false"/>
          <w:i w:val="false"/>
          <w:color w:val="000000"/>
          <w:sz w:val="28"/>
        </w:rPr>
        <w:t xml:space="preserve">
      Осы Ережеде пайдаланылатын өзге де ұғымдар Үшінші елдерге қатысты тарифтік емес реттеу шаралары туралы хаттамамен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Одақтың құқығына кіретін халықаралық шарттармен және Монреаль хаттамсымен белгіленген мәндерде қолданылады.</w:t>
      </w:r>
    </w:p>
    <w:bookmarkStart w:name="z35" w:id="22"/>
    <w:p>
      <w:pPr>
        <w:spacing w:after="0"/>
        <w:ind w:left="0"/>
        <w:jc w:val="both"/>
      </w:pPr>
      <w:r>
        <w:rPr>
          <w:rFonts w:ascii="Times New Roman"/>
          <w:b w:val="false"/>
          <w:i w:val="false"/>
          <w:color w:val="000000"/>
          <w:sz w:val="28"/>
        </w:rPr>
        <w:t>
      3. Әкелуге және (немесе) әкетуге тыйым салынады:</w:t>
      </w:r>
    </w:p>
    <w:bookmarkEnd w:id="22"/>
    <w:bookmarkStart w:name="z36" w:id="23"/>
    <w:p>
      <w:pPr>
        <w:spacing w:after="0"/>
        <w:ind w:left="0"/>
        <w:jc w:val="both"/>
      </w:pPr>
      <w:r>
        <w:rPr>
          <w:rFonts w:ascii="Times New Roman"/>
          <w:b w:val="false"/>
          <w:i w:val="false"/>
          <w:color w:val="000000"/>
          <w:sz w:val="28"/>
        </w:rPr>
        <w:t>
      а) жеке тұлғалардың жеке пайдалануға арналған тауар ретінде озонды бұзатын заттарды және құрамында озонды бұзатын заттары бар өнімдерді;</w:t>
      </w:r>
    </w:p>
    <w:bookmarkEnd w:id="23"/>
    <w:bookmarkStart w:name="z37" w:id="24"/>
    <w:p>
      <w:pPr>
        <w:spacing w:after="0"/>
        <w:ind w:left="0"/>
        <w:jc w:val="both"/>
      </w:pPr>
      <w:r>
        <w:rPr>
          <w:rFonts w:ascii="Times New Roman"/>
          <w:b w:val="false"/>
          <w:i w:val="false"/>
          <w:color w:val="000000"/>
          <w:sz w:val="28"/>
        </w:rPr>
        <w:t>
      б) осы Ереженің 1-тармағының "а" тармақшасында көзделген жағдайларды қоспағанда, біріңғай тізбенің 1.1-тармағында көрсетілген озонды бұзатын заттарды және құрамында озонды бұзатын заттары бар өнімдерді;</w:t>
      </w:r>
    </w:p>
    <w:bookmarkEnd w:id="24"/>
    <w:bookmarkStart w:name="z38" w:id="25"/>
    <w:p>
      <w:pPr>
        <w:spacing w:after="0"/>
        <w:ind w:left="0"/>
        <w:jc w:val="both"/>
      </w:pPr>
      <w:r>
        <w:rPr>
          <w:rFonts w:ascii="Times New Roman"/>
          <w:b w:val="false"/>
          <w:i w:val="false"/>
          <w:color w:val="000000"/>
          <w:sz w:val="28"/>
        </w:rPr>
        <w:t>
      в) Монреаль хаттамасының қатысушылары болып табылмайтын мемлекеттерден және (немесе) Монреаль хаттамасының 4-бабының 8-тармағымен белгіленген талаптарды қанағаттандыратын мемлекетерді қоспағанда, осындай мемлекеттерге бірыңғай тізбенің 1.1-тармағында көрсетілген озонды бұзатын заттарды және құрамында озонды бұзатын заттары бар өнімдерді және бірыңғай тізбенің 2.1-тарауында көрсетілген озонды бұзатын заттарды.</w:t>
      </w:r>
    </w:p>
    <w:bookmarkEnd w:id="25"/>
    <w:bookmarkStart w:name="z39" w:id="26"/>
    <w:p>
      <w:pPr>
        <w:spacing w:after="0"/>
        <w:ind w:left="0"/>
        <w:jc w:val="both"/>
      </w:pPr>
      <w:r>
        <w:rPr>
          <w:rFonts w:ascii="Times New Roman"/>
          <w:b w:val="false"/>
          <w:i w:val="false"/>
          <w:color w:val="000000"/>
          <w:sz w:val="28"/>
        </w:rPr>
        <w:t>
      4. Озонды бұзатын заттарды және құрамында озонды бұзатын заттары бар өнімдерді әкелу және (немесе) әкету осы Ереженің 5 және 9-тармақтарында көзделген жағдайларды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нысанда толтырылған қорытынды (рұқсат беру құжаты) (бұдан әрі – қорытынды (рұқсат беру құжаты)) болған жағдайда жүзеге асырылады.</w:t>
      </w:r>
    </w:p>
    <w:bookmarkEnd w:id="26"/>
    <w:p>
      <w:pPr>
        <w:spacing w:after="0"/>
        <w:ind w:left="0"/>
        <w:jc w:val="both"/>
      </w:pPr>
      <w:r>
        <w:rPr>
          <w:rFonts w:ascii="Times New Roman"/>
          <w:b w:val="false"/>
          <w:i w:val="false"/>
          <w:color w:val="000000"/>
          <w:sz w:val="28"/>
        </w:rPr>
        <w:t>
      Лицензия немесе қорытынды (рұқсат беру құжаты) озонды бұзатын заттарды және құрамында озонды бұзатын заттары бар өнім Одақтың кедендік аумағына келіп жеткен кезде Одаққа мүше мемлекеттің (бұдан әрі – мүше мемлекет) кеден одағына ұсынылады.</w:t>
      </w:r>
    </w:p>
    <w:bookmarkStart w:name="z40" w:id="27"/>
    <w:p>
      <w:pPr>
        <w:spacing w:after="0"/>
        <w:ind w:left="0"/>
        <w:jc w:val="both"/>
      </w:pPr>
      <w:r>
        <w:rPr>
          <w:rFonts w:ascii="Times New Roman"/>
          <w:b w:val="false"/>
          <w:i w:val="false"/>
          <w:color w:val="000000"/>
          <w:sz w:val="28"/>
        </w:rPr>
        <w:t>
      5. Мынанадай жағдайларда заңды тұлғалар мен жеке кәсіпкер ретінде тіркелген жеке тұлғалардың (бұдан әрі – өтініш берушілер) мүше мемлекеттің кеден органына лицензияны немесе қорытындыны (рұқсат беру құжатын) ұсынуы талап етілмейді:</w:t>
      </w:r>
    </w:p>
    <w:bookmarkEnd w:id="27"/>
    <w:bookmarkStart w:name="z41" w:id="28"/>
    <w:p>
      <w:pPr>
        <w:spacing w:after="0"/>
        <w:ind w:left="0"/>
        <w:jc w:val="both"/>
      </w:pPr>
      <w:r>
        <w:rPr>
          <w:rFonts w:ascii="Times New Roman"/>
          <w:b w:val="false"/>
          <w:i w:val="false"/>
          <w:color w:val="000000"/>
          <w:sz w:val="28"/>
        </w:rPr>
        <w:t>
      а) көлік құралының жабдықтары мен техникалық қондырғыларының қалыпты жұмыс істеуін қамтамасыз ету үшін қажет, оның ішінде тоңазытқыш қондырғыларына жанармай құю, қосымша жанармай құю, желдеткіш жүйелері, өрт сөндіру құралдары және өзге де жабдық пен техникалық сипаттамаларына сәйкес оларды пайдалану үшін озонды бұзатын заттарды қажет мақсатта және санында әуе, теңіз (өзен), автомобиль, теміржол көлігі құралымен бірге озонды бұзатын заттарды әкелу және (немесе) әкету;</w:t>
      </w:r>
    </w:p>
    <w:bookmarkEnd w:id="28"/>
    <w:bookmarkStart w:name="z42" w:id="29"/>
    <w:p>
      <w:pPr>
        <w:spacing w:after="0"/>
        <w:ind w:left="0"/>
        <w:jc w:val="both"/>
      </w:pPr>
      <w:r>
        <w:rPr>
          <w:rFonts w:ascii="Times New Roman"/>
          <w:b w:val="false"/>
          <w:i w:val="false"/>
          <w:color w:val="000000"/>
          <w:sz w:val="28"/>
        </w:rPr>
        <w:t xml:space="preserve">
      б) құрамында озонды бұзатын заттары бар және керек-жарақ ретінде пайдаланылатын өнімдерді әуе, теңіз (өзен), теміржол көлігі құралының жабдықтары мен техникалық қондырғыларының қалыпты жұмыс істеуін қамтамасыз ету үшін қажетті көлемде әкелу және (немесе әкету); </w:t>
      </w:r>
    </w:p>
    <w:bookmarkEnd w:id="29"/>
    <w:bookmarkStart w:name="z43" w:id="30"/>
    <w:p>
      <w:pPr>
        <w:spacing w:after="0"/>
        <w:ind w:left="0"/>
        <w:jc w:val="both"/>
      </w:pPr>
      <w:r>
        <w:rPr>
          <w:rFonts w:ascii="Times New Roman"/>
          <w:b w:val="false"/>
          <w:i w:val="false"/>
          <w:color w:val="000000"/>
          <w:sz w:val="28"/>
        </w:rPr>
        <w:t>
      в) осы көлік құралының жабдықтары мен техникалық қондырғыларының қалыпты жұмыс істеуін қамтамасыз ету үшін қажетті санында автомобиль көлігімен тасымалданатын құрамында озонды бұзатын заттары бар өнімдерді әкелу және (немесе) әкету.</w:t>
      </w:r>
    </w:p>
    <w:bookmarkEnd w:id="30"/>
    <w:bookmarkStart w:name="z44" w:id="31"/>
    <w:p>
      <w:pPr>
        <w:spacing w:after="0"/>
        <w:ind w:left="0"/>
        <w:jc w:val="left"/>
      </w:pPr>
      <w:r>
        <w:rPr>
          <w:rFonts w:ascii="Times New Roman"/>
          <w:b/>
          <w:i w:val="false"/>
          <w:color w:val="000000"/>
        </w:rPr>
        <w:t xml:space="preserve"> II. Кедендік рәсімдерге орналастыру</w:t>
      </w:r>
    </w:p>
    <w:bookmarkEnd w:id="31"/>
    <w:bookmarkStart w:name="z45" w:id="32"/>
    <w:p>
      <w:pPr>
        <w:spacing w:after="0"/>
        <w:ind w:left="0"/>
        <w:jc w:val="both"/>
      </w:pPr>
      <w:r>
        <w:rPr>
          <w:rFonts w:ascii="Times New Roman"/>
          <w:b w:val="false"/>
          <w:i w:val="false"/>
          <w:color w:val="000000"/>
          <w:sz w:val="28"/>
        </w:rPr>
        <w:t>
      6. Озонды бұзатын заттарды және құрамында озонды бұзатын заттары бар өнімдерді экспорт немесе ішкі тұтыну үшін шығару кедендік рәсімдеріне орналастыру мүше мемлекеттің кеден органына лицензия ұсынылған кезде жүзеге асырылады.</w:t>
      </w:r>
    </w:p>
    <w:bookmarkEnd w:id="32"/>
    <w:bookmarkStart w:name="z46" w:id="33"/>
    <w:p>
      <w:pPr>
        <w:spacing w:after="0"/>
        <w:ind w:left="0"/>
        <w:jc w:val="both"/>
      </w:pPr>
      <w:r>
        <w:rPr>
          <w:rFonts w:ascii="Times New Roman"/>
          <w:b w:val="false"/>
          <w:i w:val="false"/>
          <w:color w:val="000000"/>
          <w:sz w:val="28"/>
        </w:rPr>
        <w:t xml:space="preserve">
      7. Озонды бұзатын заттарды және құрамында озонды бұзатын заттары бар өнімдерді кеден аумағында қайта өңдеу, кеден аумағынан тыс қайта өңдеу, ішкі тұтыну, жою үшін қайта өңдеу, сондай-ақ сәйкесінше кеден аумағынан тыс қайта өңдеу және кеден аумағында қайта өңдеу кедендік рәсімдерінің іс-әрекеттерін аяқтау мақсатында қайта импорттау және қайта экспорттау кедендік рәсімдеріне орналастыру мүше мемлекеттің кеден органына қорытынды (рұқсат беру құжатын) ұсынған кезде жүзеге асырылады. </w:t>
      </w:r>
    </w:p>
    <w:bookmarkEnd w:id="33"/>
    <w:bookmarkStart w:name="z47" w:id="34"/>
    <w:p>
      <w:pPr>
        <w:spacing w:after="0"/>
        <w:ind w:left="0"/>
        <w:jc w:val="both"/>
      </w:pPr>
      <w:r>
        <w:rPr>
          <w:rFonts w:ascii="Times New Roman"/>
          <w:b w:val="false"/>
          <w:i w:val="false"/>
          <w:color w:val="000000"/>
          <w:sz w:val="28"/>
        </w:rPr>
        <w:t xml:space="preserve">
      8. Озонды бұзатын заттарды және құрамында озонды бұзатын заттары бар өнімдерді оларды Одақтың кедендік аумағына келу орнындағы кеден органынан ішкі кеден органына тасымалдау үшін, сондай-ақ ішкі кеден органынан Одақтың кедендік аумағынан кету орнындағы кеден органына тасымалдау үшін кедендік қойма, кедендік транзит кедендік рәсімдеріне орналастыру озонды бұзатын заттарды және құрамында озонды бұзатын заттары бар өнімдерді өзге кедендік рәсімдерге орналастыру үшін мүше мемлекеттің кеден органына ұсынылған лицензия немесе қорытынды (рұқсат беру құжаты) болған жағдайда жүзеге асырылады. </w:t>
      </w:r>
    </w:p>
    <w:bookmarkEnd w:id="34"/>
    <w:bookmarkStart w:name="z48" w:id="35"/>
    <w:p>
      <w:pPr>
        <w:spacing w:after="0"/>
        <w:ind w:left="0"/>
        <w:jc w:val="both"/>
      </w:pPr>
      <w:r>
        <w:rPr>
          <w:rFonts w:ascii="Times New Roman"/>
          <w:b w:val="false"/>
          <w:i w:val="false"/>
          <w:color w:val="000000"/>
          <w:sz w:val="28"/>
        </w:rPr>
        <w:t>
      9. Озонды бұзатын заттарды және құрамында озонды бұзатын заттары бар өнімдерді оларды Одақтың кедендік аумағына келу орнындағы кеден органынан Одақтың кедендік аумағынан кету орнындағы кеден органына тасымалдау үшін кедендік транзит кедендік рәсімге орналастыру мүше мемлекеттің кеден органына лицензия немесе қорытынды (рұқсат беру құжатын) ұсынбай жүзеге асырылады.</w:t>
      </w:r>
    </w:p>
    <w:bookmarkEnd w:id="35"/>
    <w:bookmarkStart w:name="z49" w:id="36"/>
    <w:p>
      <w:pPr>
        <w:spacing w:after="0"/>
        <w:ind w:left="0"/>
        <w:jc w:val="both"/>
      </w:pPr>
      <w:r>
        <w:rPr>
          <w:rFonts w:ascii="Times New Roman"/>
          <w:b w:val="false"/>
          <w:i w:val="false"/>
          <w:color w:val="000000"/>
          <w:sz w:val="28"/>
        </w:rPr>
        <w:t xml:space="preserve">
      10. Озонды бұзатын заттарды және құрамында озонды бұзатын заттары бар өнімдерді уақытша әкелу (өткізу), уақытша әкету, бажсыз сауда, мемлекет пайдасына бас тарту, еркін кедендік аймақ, еркін қойма кедендік рәсімдеріне, сондай-ақ осы Ереженің 7-тармағында көзделлген жағдайларды қоспағанда, қайта импорттау және қайта экспорттау кедендік рәсімдеріне орналастыруға жол берілмейді. </w:t>
      </w:r>
    </w:p>
    <w:bookmarkEnd w:id="36"/>
    <w:bookmarkStart w:name="z50" w:id="37"/>
    <w:p>
      <w:pPr>
        <w:spacing w:after="0"/>
        <w:ind w:left="0"/>
        <w:jc w:val="left"/>
      </w:pPr>
      <w:r>
        <w:rPr>
          <w:rFonts w:ascii="Times New Roman"/>
          <w:b/>
          <w:i w:val="false"/>
          <w:color w:val="000000"/>
        </w:rPr>
        <w:t xml:space="preserve"> III. Лицензия беру</w:t>
      </w:r>
    </w:p>
    <w:bookmarkEnd w:id="37"/>
    <w:p>
      <w:pPr>
        <w:spacing w:after="0"/>
        <w:ind w:left="0"/>
        <w:jc w:val="left"/>
      </w:pPr>
    </w:p>
    <w:p>
      <w:pPr>
        <w:spacing w:after="0"/>
        <w:ind w:left="0"/>
        <w:jc w:val="both"/>
      </w:pPr>
      <w:r>
        <w:rPr>
          <w:rFonts w:ascii="Times New Roman"/>
          <w:b w:val="false"/>
          <w:i w:val="false"/>
          <w:color w:val="000000"/>
          <w:sz w:val="28"/>
        </w:rPr>
        <w:t xml:space="preserve">
      11. Лицензияны ресімдеу үшін өтініш берушілер аумағында өтініш беруші тіркелген мүше мемлекеттің уәкілетті органына Тауарлардың экспортына және (немесе) импортына лицензиялар және рұқсаттар беру қағидаларының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(бұдан әрі – Қағида) 10-тармағының 1-5 тармақшаларында көрсетілген құжаттар мен мәліметтерді, сондай-ақ Қағидалардың 10-тармағының 6-тармақшасына сәйкес мынадай құжаттар мен мәліметтерді ұсынады:</w:t>
      </w:r>
    </w:p>
    <w:bookmarkStart w:name="z52" w:id="38"/>
    <w:p>
      <w:pPr>
        <w:spacing w:after="0"/>
        <w:ind w:left="0"/>
        <w:jc w:val="both"/>
      </w:pPr>
      <w:r>
        <w:rPr>
          <w:rFonts w:ascii="Times New Roman"/>
          <w:b w:val="false"/>
          <w:i w:val="false"/>
          <w:color w:val="000000"/>
          <w:sz w:val="28"/>
        </w:rPr>
        <w:t xml:space="preserve">
      а) делдалдық қызметтер көрсету туралы (егер өтініш беруші ретінде делдал түскен жағдайда) шарттың (келісімшарттың) көшірмесі; </w:t>
      </w:r>
    </w:p>
    <w:bookmarkEnd w:id="38"/>
    <w:bookmarkStart w:name="z53" w:id="39"/>
    <w:p>
      <w:pPr>
        <w:spacing w:after="0"/>
        <w:ind w:left="0"/>
        <w:jc w:val="both"/>
      </w:pPr>
      <w:r>
        <w:rPr>
          <w:rFonts w:ascii="Times New Roman"/>
          <w:b w:val="false"/>
          <w:i w:val="false"/>
          <w:color w:val="000000"/>
          <w:sz w:val="28"/>
        </w:rPr>
        <w:t>
      б) Одақтың кедендік аумағына әкелінетін құрамында озонды бұзатын заттары бар өнімдердің Еуразиялық экономикалық комиссия Алқасының 2012 жылғы 25 желтоқсандағы № 294 шешімімен бекітілген Кеден одағы шеңберінде оларға қатысты міндетті талаптар белгіленетін өнімдерді (тауарларды) Кеден одағының кедендік аумағына әкелу тәртібі туралы ережеде көзделген міндетті талаптарға сәйкестілігін растайтын құжаттардың көшірмелері немесе шығарушының (өндірушінің) оның өндірген озонды бұзатын заттары және (немесе) құрамында озонды бұзатын заттары бар өнімдердің олар өндірілгенге сәйкес құжаттарды талаптарына жауап беретіні туралы жазбаша хабарламасы (жазбаша хабарлама ретінде сапа сертификатының немесе қауіпсіздік (сапа) паспортының немесе шығарушы (өндіруші) куәландырған сапа туралы куәліктің көшірмесі ұсынылады);</w:t>
      </w:r>
    </w:p>
    <w:bookmarkEnd w:id="39"/>
    <w:bookmarkStart w:name="z54" w:id="40"/>
    <w:p>
      <w:pPr>
        <w:spacing w:after="0"/>
        <w:ind w:left="0"/>
        <w:jc w:val="both"/>
      </w:pPr>
      <w:r>
        <w:rPr>
          <w:rFonts w:ascii="Times New Roman"/>
          <w:b w:val="false"/>
          <w:i w:val="false"/>
          <w:color w:val="000000"/>
          <w:sz w:val="28"/>
        </w:rPr>
        <w:t xml:space="preserve">
      в) озонды бұзатын заттарды және (немесе) құрамында озонды бұзатын заттары бар өнімдерді әкелуді жүзеге асыратын өтініш берушінің адам денсаулығына және (немесе) қоршаған ортаға зиян келтірген жағдайда кепілдік беруін қамтамасы етуін растайтын жүктердің қолданыстағы сақтандыру полисінің не мүше мемлекеттің заңнамасында көзделген өзге құжаттың көшірмесі;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қайта қалына келтіру мақсатында пайдаға асырылған және (немесе) қайта айналдырылған озонды бұзатын заттарды әкелген жағдайда: </w:t>
      </w:r>
    </w:p>
    <w:p>
      <w:pPr>
        <w:spacing w:after="0"/>
        <w:ind w:left="0"/>
        <w:jc w:val="both"/>
      </w:pPr>
      <w:r>
        <w:rPr>
          <w:rFonts w:ascii="Times New Roman"/>
          <w:b w:val="false"/>
          <w:i w:val="false"/>
          <w:color w:val="000000"/>
          <w:sz w:val="28"/>
        </w:rPr>
        <w:t>
      ұйыммен озонды бұзатын заттарды қайта қалпына келтіруді жүзеге асыру туралы шарттың (келісімшарттың) көшірмесі (егер қайта қалпына келтіруді өтініш беруші жүзеге асырмайтын жағдайда ұсынылады);</w:t>
      </w:r>
    </w:p>
    <w:p>
      <w:pPr>
        <w:spacing w:after="0"/>
        <w:ind w:left="0"/>
        <w:jc w:val="both"/>
      </w:pPr>
      <w:r>
        <w:rPr>
          <w:rFonts w:ascii="Times New Roman"/>
          <w:b w:val="false"/>
          <w:i w:val="false"/>
          <w:color w:val="000000"/>
          <w:sz w:val="28"/>
        </w:rPr>
        <w:t>
      озонды бұзатын заттарды қайта қалпына келтіруді жүзеге асыруды жоспарлаған ұйымда Монреаль хаттамасына қатысушы мемлекеттердің шешімдерімен белгіленген талаптарға сәйкес қайта қалпына келтіруге арналған жабдықтарының болуын растайтын құжаттардың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жою мақсатында пайдаға асырылған және (немесе) қайта айналдырылған озонды бұзатын заттарды әкелген жағдайда: </w:t>
      </w:r>
    </w:p>
    <w:p>
      <w:pPr>
        <w:spacing w:after="0"/>
        <w:ind w:left="0"/>
        <w:jc w:val="both"/>
      </w:pPr>
      <w:r>
        <w:rPr>
          <w:rFonts w:ascii="Times New Roman"/>
          <w:b w:val="false"/>
          <w:i w:val="false"/>
          <w:color w:val="000000"/>
          <w:sz w:val="28"/>
        </w:rPr>
        <w:t xml:space="preserve">
      ұйыммен озонды бұзатын заттарды жоюды жүзеге асыру туралы шарттың (келісімшарттың) көшірмесі (егер жоюды өтініш беруші жүзеге асырмайтын жағдайда ұсынылады); </w:t>
      </w:r>
    </w:p>
    <w:p>
      <w:pPr>
        <w:spacing w:after="0"/>
        <w:ind w:left="0"/>
        <w:jc w:val="both"/>
      </w:pPr>
      <w:r>
        <w:rPr>
          <w:rFonts w:ascii="Times New Roman"/>
          <w:b w:val="false"/>
          <w:i w:val="false"/>
          <w:color w:val="000000"/>
          <w:sz w:val="28"/>
        </w:rPr>
        <w:t xml:space="preserve">
      озонды бұзатын заттарды жоюды жүзеге асыруды жоспарлаған ұйымда Монреаль хаттамасына қатысушы мемлекеттердің шешімдерімен мақұлданған озонды бұзатын заттарды жою технологияларына сәйкес жоюға арналған жабдықтарынң болуын растайтын құжаттардың көшірмесі; </w:t>
      </w:r>
    </w:p>
    <w:bookmarkStart w:name="z57" w:id="41"/>
    <w:p>
      <w:pPr>
        <w:spacing w:after="0"/>
        <w:ind w:left="0"/>
        <w:jc w:val="both"/>
      </w:pPr>
      <w:r>
        <w:rPr>
          <w:rFonts w:ascii="Times New Roman"/>
          <w:b w:val="false"/>
          <w:i w:val="false"/>
          <w:color w:val="000000"/>
          <w:sz w:val="28"/>
        </w:rPr>
        <w:t>
      е) озонды бұзатын заттарды шикізат ретінде пайдалану үшін әкелген жағдайда – өтініш берушінің озонды бұзатын заттарды тек озонды бұзатын заттар болып табылмайтын химиялық заттарды өндіруге арналған шикізат ретінде ғана пайдалануды растайтын хаты не озонды бұзатын заттарды озонды бұзатын заттар болып табылмайтын химиялық заттар өндіруге арналған шикізат ретінде ғана пайдаланатын ұйыммен шарттың (келісімшарттың) көшірмесі;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озонды бұзатын заттардың орнын ауыстыру көп рет пайдаланылатын ыдыста жүзеге асырылатынын растайтын мәліметтер (егер мүше мемлекеттің заңнамасымен озонды бұзатын заттарды бір рет пайдаланылатын ыдыста әкелуге және (немесе) әкетуге тыйым салынған жағдайда).</w:t>
      </w:r>
    </w:p>
    <w:bookmarkStart w:name="z59" w:id="42"/>
    <w:p>
      <w:pPr>
        <w:spacing w:after="0"/>
        <w:ind w:left="0"/>
        <w:jc w:val="both"/>
      </w:pPr>
      <w:r>
        <w:rPr>
          <w:rFonts w:ascii="Times New Roman"/>
          <w:b w:val="false"/>
          <w:i w:val="false"/>
          <w:color w:val="000000"/>
          <w:sz w:val="28"/>
        </w:rPr>
        <w:t>
      12. Өтініш беруші ұсынатын құжаттардың көшірмелері Қағидалардың 11-тармағымен белгіленген тәртіпте куәландырылған болуы тиіс.</w:t>
      </w:r>
    </w:p>
    <w:bookmarkEnd w:id="42"/>
    <w:bookmarkStart w:name="z60" w:id="43"/>
    <w:p>
      <w:pPr>
        <w:spacing w:after="0"/>
        <w:ind w:left="0"/>
        <w:jc w:val="both"/>
      </w:pPr>
      <w:r>
        <w:rPr>
          <w:rFonts w:ascii="Times New Roman"/>
          <w:b w:val="false"/>
          <w:i w:val="false"/>
          <w:color w:val="000000"/>
          <w:sz w:val="28"/>
        </w:rPr>
        <w:t>
      13. Егер мүше мемлекеттің заңнамасына сәйкес лицензия беру туралы шешімді уәкілетті орган осы мүше мемлекеттің басқа мемлекеттік билік органының (бұдан әрі – келісуші орган) келісімі бойынша қабылдайтын жағдайда, мұндай келісу осы мүше мемлекеттің заңнамасында көзделген тәртіпте жүзеге асырылады.</w:t>
      </w:r>
    </w:p>
    <w:bookmarkEnd w:id="43"/>
    <w:p>
      <w:pPr>
        <w:spacing w:after="0"/>
        <w:ind w:left="0"/>
        <w:jc w:val="both"/>
      </w:pPr>
      <w:r>
        <w:rPr>
          <w:rFonts w:ascii="Times New Roman"/>
          <w:b w:val="false"/>
          <w:i w:val="false"/>
          <w:color w:val="000000"/>
          <w:sz w:val="28"/>
        </w:rPr>
        <w:t xml:space="preserve">
      Өтініш беруші, егер бұл мүше мемлекеттің заңнамасында көзделген болса, келісуші органға осы Ереженің 11-тармағында көрсетілген құжаттарды ұсынады. Бұл ретте уәкілетті органға осы Ереженің 11-тармағының "а" – "ж" тармақшаларында көрсетілген құжаттар ұсынылмайды. </w:t>
      </w:r>
    </w:p>
    <w:p>
      <w:pPr>
        <w:spacing w:after="0"/>
        <w:ind w:left="0"/>
        <w:jc w:val="both"/>
      </w:pPr>
      <w:r>
        <w:rPr>
          <w:rFonts w:ascii="Times New Roman"/>
          <w:b w:val="false"/>
          <w:i w:val="false"/>
          <w:color w:val="000000"/>
          <w:sz w:val="28"/>
        </w:rPr>
        <w:t xml:space="preserve">
      Келісу қорытынды (рұқсат беру құжаты) беру арқылы жүзеге асырылуы мүмкін. </w:t>
      </w:r>
    </w:p>
    <w:bookmarkStart w:name="z61" w:id="44"/>
    <w:p>
      <w:pPr>
        <w:spacing w:after="0"/>
        <w:ind w:left="0"/>
        <w:jc w:val="both"/>
      </w:pPr>
      <w:r>
        <w:rPr>
          <w:rFonts w:ascii="Times New Roman"/>
          <w:b w:val="false"/>
          <w:i w:val="false"/>
          <w:color w:val="000000"/>
          <w:sz w:val="28"/>
        </w:rPr>
        <w:t>
      14. Қағидалардың 14-тармағның 1 – 4 тармақшаларында көзделген негіздемелер болған кезде, сондай-ақ Қағидалардың 14-тармағының 6-тармақшасына сәйкес лицензия беруден бас тартылады:</w:t>
      </w:r>
    </w:p>
    <w:bookmarkEnd w:id="44"/>
    <w:p>
      <w:pPr>
        <w:spacing w:after="0"/>
        <w:ind w:left="0"/>
        <w:jc w:val="both"/>
      </w:pPr>
      <w:r>
        <w:rPr>
          <w:rFonts w:ascii="Times New Roman"/>
          <w:b w:val="false"/>
          <w:i w:val="false"/>
          <w:color w:val="000000"/>
          <w:sz w:val="28"/>
        </w:rPr>
        <w:t>
      мүше мемлекетте озонды бұзатын заттарды тұтыну Монреаль хаттамасымен әрбір мүше мемлекет үшін белгіленген есепті деңгейге жеткен жағдайда;</w:t>
      </w:r>
    </w:p>
    <w:p>
      <w:pPr>
        <w:spacing w:after="0"/>
        <w:ind w:left="0"/>
        <w:jc w:val="both"/>
      </w:pPr>
      <w:r>
        <w:rPr>
          <w:rFonts w:ascii="Times New Roman"/>
          <w:b w:val="false"/>
          <w:i w:val="false"/>
          <w:color w:val="000000"/>
          <w:sz w:val="28"/>
        </w:rPr>
        <w:t>
      келісуші орган лицензия беруге өтінішті келісуден бас тартқан жағдайда.</w:t>
      </w:r>
    </w:p>
    <w:bookmarkStart w:name="z62" w:id="45"/>
    <w:p>
      <w:pPr>
        <w:spacing w:after="0"/>
        <w:ind w:left="0"/>
        <w:jc w:val="both"/>
      </w:pPr>
      <w:r>
        <w:rPr>
          <w:rFonts w:ascii="Times New Roman"/>
          <w:b w:val="false"/>
          <w:i w:val="false"/>
          <w:color w:val="000000"/>
          <w:sz w:val="28"/>
        </w:rPr>
        <w:t>
      15. Лицензия алған өтініш беруші озонды бұзатын заттардың, соның ішінде бірыңғай тізбенің 1.1-тарауының D тізімінде көрсетілген өнімдердің құрамындағы, есебін жүргізеді және жыл сайын келесі есепті жылдың 1 ақпанына дейін аумағында өзі тіркелген мемлекеттің келісуші органына қосымшаға сәйкес нысан бойынша есепті ұсынады.</w:t>
      </w:r>
    </w:p>
    <w:bookmarkEnd w:id="45"/>
    <w:bookmarkStart w:name="z63" w:id="46"/>
    <w:p>
      <w:pPr>
        <w:spacing w:after="0"/>
        <w:ind w:left="0"/>
        <w:jc w:val="left"/>
      </w:pPr>
      <w:r>
        <w:rPr>
          <w:rFonts w:ascii="Times New Roman"/>
          <w:b/>
          <w:i w:val="false"/>
          <w:color w:val="000000"/>
        </w:rPr>
        <w:t xml:space="preserve"> IV. Қорытынды (рұқсат беру құжатын) беру</w:t>
      </w:r>
    </w:p>
    <w:bookmarkEnd w:id="46"/>
    <w:bookmarkStart w:name="z64" w:id="47"/>
    <w:p>
      <w:pPr>
        <w:spacing w:after="0"/>
        <w:ind w:left="0"/>
        <w:jc w:val="both"/>
      </w:pPr>
      <w:r>
        <w:rPr>
          <w:rFonts w:ascii="Times New Roman"/>
          <w:b w:val="false"/>
          <w:i w:val="false"/>
          <w:color w:val="000000"/>
          <w:sz w:val="28"/>
        </w:rPr>
        <w:t xml:space="preserve">
      16. Қорытынды (рұқсат беру құжатын) беруді мүше мемлекеттің заңнамасына сәйкес мүше мемлекеттің қорытындылар (рұқсат беру құжаттарын) беруге уәкілетті мемлекеттік билік органы осы мемлекеттің заңнамасымен белгіленген тәртіпте жүзеге асырады. </w:t>
      </w:r>
    </w:p>
    <w:bookmarkEnd w:id="47"/>
    <w:bookmarkStart w:name="z65" w:id="48"/>
    <w:p>
      <w:pPr>
        <w:spacing w:after="0"/>
        <w:ind w:left="0"/>
        <w:jc w:val="both"/>
      </w:pPr>
      <w:r>
        <w:rPr>
          <w:rFonts w:ascii="Times New Roman"/>
          <w:b w:val="false"/>
          <w:i w:val="false"/>
          <w:color w:val="000000"/>
          <w:sz w:val="28"/>
        </w:rPr>
        <w:t xml:space="preserve">
      17. Қорытынды (рұқсат беру құжаты) өтініш беруші мүше мемлекеттің заңнамасына сәйкес мүше мемлекеттің қорытындылар (рұқсат беру құжаттарын) беруге уәкілетті мемлекеттік билің органына мынадай құжаттар мен мәліметтерді ұсынған жағдайда беріледі: </w:t>
      </w:r>
    </w:p>
    <w:bookmarkEnd w:id="48"/>
    <w:bookmarkStart w:name="z66" w:id="49"/>
    <w:p>
      <w:pPr>
        <w:spacing w:after="0"/>
        <w:ind w:left="0"/>
        <w:jc w:val="both"/>
      </w:pPr>
      <w:r>
        <w:rPr>
          <w:rFonts w:ascii="Times New Roman"/>
          <w:b w:val="false"/>
          <w:i w:val="false"/>
          <w:color w:val="000000"/>
          <w:sz w:val="28"/>
        </w:rPr>
        <w:t xml:space="preserve">
      а) Еуразиялық экономикалық комиссия Алқасының 2012 жылғы 16 мамырдағы № 45 шешімімен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 толтыру бойынша әдістемелік нұсқауларға сәйкес ресімделген қорытындының (рұқсат беру құжатының) жобасы; </w:t>
      </w:r>
    </w:p>
    <w:bookmarkEnd w:id="49"/>
    <w:bookmarkStart w:name="z67" w:id="50"/>
    <w:p>
      <w:pPr>
        <w:spacing w:after="0"/>
        <w:ind w:left="0"/>
        <w:jc w:val="both"/>
      </w:pPr>
      <w:r>
        <w:rPr>
          <w:rFonts w:ascii="Times New Roman"/>
          <w:b w:val="false"/>
          <w:i w:val="false"/>
          <w:color w:val="000000"/>
          <w:sz w:val="28"/>
        </w:rPr>
        <w:t>
      б) шарттың (келісімшарттың) көшірмесі, ал шарт (келісімшарт) болмаған жағдайда – тараптардың ниеттерін растайтын өзге құжаттың көшірмесі;</w:t>
      </w:r>
    </w:p>
    <w:bookmarkEnd w:id="50"/>
    <w:bookmarkStart w:name="z68" w:id="51"/>
    <w:p>
      <w:pPr>
        <w:spacing w:after="0"/>
        <w:ind w:left="0"/>
        <w:jc w:val="both"/>
      </w:pPr>
      <w:r>
        <w:rPr>
          <w:rFonts w:ascii="Times New Roman"/>
          <w:b w:val="false"/>
          <w:i w:val="false"/>
          <w:color w:val="000000"/>
          <w:sz w:val="28"/>
        </w:rPr>
        <w:t xml:space="preserve">
      в) озонды бұзатын заттарды және (немесе) құрамында озонды бұзатын заттары бар өнімдерді әкелуді жүзеге асыратын өтініш берушінің адам денсаулығына және (немесе) қоршаған ортаға зиян келтірген жағдайда кепілдік беруін қамтамасы етуін растайтын жүктердің қолданыстағы сақтандыру полисінің не мүше мемлекеттің заңнамасында көзделген өзге құжаттың көшірмесі; </w:t>
      </w:r>
    </w:p>
    <w:bookmarkEnd w:id="51"/>
    <w:bookmarkStart w:name="z69" w:id="52"/>
    <w:p>
      <w:pPr>
        <w:spacing w:after="0"/>
        <w:ind w:left="0"/>
        <w:jc w:val="both"/>
      </w:pPr>
      <w:r>
        <w:rPr>
          <w:rFonts w:ascii="Times New Roman"/>
          <w:b w:val="false"/>
          <w:i w:val="false"/>
          <w:color w:val="000000"/>
          <w:sz w:val="28"/>
        </w:rPr>
        <w:t>
      г) қайта қалына келтіру мақсатында пайдаға асырылған және (немесе) қайта айналдырылған озонды бұзатын заттарды әкелген жағдайда:</w:t>
      </w:r>
    </w:p>
    <w:bookmarkEnd w:id="52"/>
    <w:p>
      <w:pPr>
        <w:spacing w:after="0"/>
        <w:ind w:left="0"/>
        <w:jc w:val="both"/>
      </w:pPr>
      <w:r>
        <w:rPr>
          <w:rFonts w:ascii="Times New Roman"/>
          <w:b w:val="false"/>
          <w:i w:val="false"/>
          <w:color w:val="000000"/>
          <w:sz w:val="28"/>
        </w:rPr>
        <w:t>
      ұйыммен озонды бұзатын заттарды қайта қалпына келтіруді жүзеге асыру туралы шарттың (келісімшарттың) көшірмесі (егер қайта қалпына келтіруді өтініш беруші жүзеге асырмайтын жағдайда ұсынылады);</w:t>
      </w:r>
    </w:p>
    <w:p>
      <w:pPr>
        <w:spacing w:after="0"/>
        <w:ind w:left="0"/>
        <w:jc w:val="both"/>
      </w:pPr>
      <w:r>
        <w:rPr>
          <w:rFonts w:ascii="Times New Roman"/>
          <w:b w:val="false"/>
          <w:i w:val="false"/>
          <w:color w:val="000000"/>
          <w:sz w:val="28"/>
        </w:rPr>
        <w:t>
      озонды бұзатын заттарды қайта қалпына келтіруді жүзеге асыруды жоспарлаған ұйымда Монреаль хаттамасына қатысушы мемлекеттердің шешімдерімен белгіленген талаптарға сәйкес қайта қалпына келтіруге арналған жабдықтарының болуын растайтын құжаттардың көшірмесі;</w:t>
      </w:r>
    </w:p>
    <w:bookmarkStart w:name="z70" w:id="53"/>
    <w:p>
      <w:pPr>
        <w:spacing w:after="0"/>
        <w:ind w:left="0"/>
        <w:jc w:val="both"/>
      </w:pPr>
      <w:r>
        <w:rPr>
          <w:rFonts w:ascii="Times New Roman"/>
          <w:b w:val="false"/>
          <w:i w:val="false"/>
          <w:color w:val="000000"/>
          <w:sz w:val="28"/>
        </w:rPr>
        <w:t xml:space="preserve">
      д) жою мақсатында пайдаға асырылған және (немесе) қайта айналдырылған озонды бұзатын заттарды әкелген жағдайда: </w:t>
      </w:r>
    </w:p>
    <w:bookmarkEnd w:id="53"/>
    <w:p>
      <w:pPr>
        <w:spacing w:after="0"/>
        <w:ind w:left="0"/>
        <w:jc w:val="both"/>
      </w:pPr>
      <w:r>
        <w:rPr>
          <w:rFonts w:ascii="Times New Roman"/>
          <w:b w:val="false"/>
          <w:i w:val="false"/>
          <w:color w:val="000000"/>
          <w:sz w:val="28"/>
        </w:rPr>
        <w:t>
      ұйыммен озонды бұзатын заттарды жоюды жүзеге асыру туралы шарттың (келісімшарттың) көшірмесі (егер жоюды өтініш беруші жүзеге асырмайтын жағдайда ұсынылады);</w:t>
      </w:r>
    </w:p>
    <w:p>
      <w:pPr>
        <w:spacing w:after="0"/>
        <w:ind w:left="0"/>
        <w:jc w:val="both"/>
      </w:pPr>
      <w:r>
        <w:rPr>
          <w:rFonts w:ascii="Times New Roman"/>
          <w:b w:val="false"/>
          <w:i w:val="false"/>
          <w:color w:val="000000"/>
          <w:sz w:val="28"/>
        </w:rPr>
        <w:t>
      озонды бұзатын заттарды жоюды жүзеге асыруды жоспарлаған ұйымда Монреаль хаттамасына қатысушы мемлекеттердің шешімдерімен мақұлданған озонды бұзатын заттарды жою технологияларына сәйкес жоюға арналған жабдықтарынң болуын растайтын құжаттардың көшірмесі;</w:t>
      </w:r>
    </w:p>
    <w:bookmarkStart w:name="z71" w:id="54"/>
    <w:p>
      <w:pPr>
        <w:spacing w:after="0"/>
        <w:ind w:left="0"/>
        <w:jc w:val="both"/>
      </w:pPr>
      <w:r>
        <w:rPr>
          <w:rFonts w:ascii="Times New Roman"/>
          <w:b w:val="false"/>
          <w:i w:val="false"/>
          <w:color w:val="000000"/>
          <w:sz w:val="28"/>
        </w:rPr>
        <w:t>
      е) озонды бұзатын заттарды шикізат ретінде пайдалану үшін әкелген жағдайда – өтініш берушінің озонды бұзатын заттарды тек озонды бұзатын заттар болып табылмайтын химиялық заттарды өндіруге арналған шикізат ретінде ғана пайдалануды растайтын хаты не озонды бұзатын заттарды озонды бұзатын заттар болып табылмайтын химиялық заттар өндіруге арналған шикізат ретінде ғана пайдаланатын ұйыммен шарттың (келісімшарттың) көшірмесі;</w:t>
      </w:r>
    </w:p>
    <w:bookmarkEnd w:id="54"/>
    <w:bookmarkStart w:name="z72" w:id="55"/>
    <w:p>
      <w:pPr>
        <w:spacing w:after="0"/>
        <w:ind w:left="0"/>
        <w:jc w:val="both"/>
      </w:pPr>
      <w:r>
        <w:rPr>
          <w:rFonts w:ascii="Times New Roman"/>
          <w:b w:val="false"/>
          <w:i w:val="false"/>
          <w:color w:val="000000"/>
          <w:sz w:val="28"/>
        </w:rPr>
        <w:t>
      ж) озонды бұзатын заттардың орнын ауыстыру көп рет пайдаланылатын ыдыста жүзеге асырылатынын растайтын мәліметтер (егер мүше мемлекеттің заңнамасымен озонды бұзатын заттарды бір рет пайдаланылатын ыдыста әкелуге және (немесе) әкетуге тыйым салынған жағдайда).</w:t>
      </w:r>
    </w:p>
    <w:bookmarkEnd w:id="55"/>
    <w:bookmarkStart w:name="z73" w:id="56"/>
    <w:p>
      <w:pPr>
        <w:spacing w:after="0"/>
        <w:ind w:left="0"/>
        <w:jc w:val="both"/>
      </w:pPr>
      <w:r>
        <w:rPr>
          <w:rFonts w:ascii="Times New Roman"/>
          <w:b w:val="false"/>
          <w:i w:val="false"/>
          <w:color w:val="000000"/>
          <w:sz w:val="28"/>
        </w:rPr>
        <w:t xml:space="preserve">
      18. Қорытынды (рұқсат беру құжатын) беруден мынадай негіздемелер болған жағдайда бас тартылады: </w:t>
      </w:r>
    </w:p>
    <w:bookmarkEnd w:id="56"/>
    <w:bookmarkStart w:name="z74" w:id="57"/>
    <w:p>
      <w:pPr>
        <w:spacing w:after="0"/>
        <w:ind w:left="0"/>
        <w:jc w:val="both"/>
      </w:pPr>
      <w:r>
        <w:rPr>
          <w:rFonts w:ascii="Times New Roman"/>
          <w:b w:val="false"/>
          <w:i w:val="false"/>
          <w:color w:val="000000"/>
          <w:sz w:val="28"/>
        </w:rPr>
        <w:t>
      а) өтініш берушінің осы Ереженің 17-тармағында көзделген құжаттарды ұсынбауы;</w:t>
      </w:r>
    </w:p>
    <w:bookmarkEnd w:id="57"/>
    <w:bookmarkStart w:name="z75" w:id="58"/>
    <w:p>
      <w:pPr>
        <w:spacing w:after="0"/>
        <w:ind w:left="0"/>
        <w:jc w:val="both"/>
      </w:pPr>
      <w:r>
        <w:rPr>
          <w:rFonts w:ascii="Times New Roman"/>
          <w:b w:val="false"/>
          <w:i w:val="false"/>
          <w:color w:val="000000"/>
          <w:sz w:val="28"/>
        </w:rPr>
        <w:t>
      б) өтініш беруші қорытынды (рұқсат беру құжатын) алу үшін ұсынған құжаттарда толық емес немесе сенімсіз мәліметтердің болуы;</w:t>
      </w:r>
    </w:p>
    <w:bookmarkEnd w:id="58"/>
    <w:bookmarkStart w:name="z76" w:id="59"/>
    <w:p>
      <w:pPr>
        <w:spacing w:after="0"/>
        <w:ind w:left="0"/>
        <w:jc w:val="both"/>
      </w:pPr>
      <w:r>
        <w:rPr>
          <w:rFonts w:ascii="Times New Roman"/>
          <w:b w:val="false"/>
          <w:i w:val="false"/>
          <w:color w:val="000000"/>
          <w:sz w:val="28"/>
        </w:rPr>
        <w:t>
      в) мүше мемлекеттің заңнамасында, соның ішінде оның халықаралық міндеттемелерін іске асыру мақсатында көзделген өзге де негіздемелер.</w:t>
      </w:r>
    </w:p>
    <w:bookmarkEnd w:id="59"/>
    <w:bookmarkStart w:name="z77" w:id="60"/>
    <w:p>
      <w:pPr>
        <w:spacing w:after="0"/>
        <w:ind w:left="0"/>
        <w:jc w:val="both"/>
      </w:pPr>
      <w:r>
        <w:rPr>
          <w:rFonts w:ascii="Times New Roman"/>
          <w:b w:val="false"/>
          <w:i w:val="false"/>
          <w:color w:val="000000"/>
          <w:sz w:val="28"/>
        </w:rPr>
        <w:t xml:space="preserve">
      19. Қорытынды (рұқсат беру құжатын) алған өтініш беруші озонды бұзатын заттардың, соның ішінде бірыңғай тізбенің 1.1-тарауының D тізімінде көрсетілген өнімдердің құрамындағы, есебін жүргізеді және жыл сайын келесі есепті жылдың 1 ақпанына дейін аумағында өзі тіркелген мемлекеттің келісуші органына қосымшаға сәйкес нысан бойынша есепті ұсынады.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заттары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w:t>
            </w:r>
            <w:r>
              <w:br/>
            </w:r>
            <w:r>
              <w:rPr>
                <w:rFonts w:ascii="Times New Roman"/>
                <w:b w:val="false"/>
                <w:i w:val="false"/>
                <w:color w:val="000000"/>
                <w:sz w:val="20"/>
              </w:rPr>
              <w:t>әкелу және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әкету туралы ережеге</w:t>
            </w:r>
            <w:r>
              <w:br/>
            </w:r>
            <w:r>
              <w:rPr>
                <w:rFonts w:ascii="Times New Roman"/>
                <w:b w:val="false"/>
                <w:i w:val="false"/>
                <w:color w:val="000000"/>
                <w:sz w:val="20"/>
              </w:rPr>
              <w:t>ҚОСЫМША</w:t>
            </w:r>
          </w:p>
        </w:tc>
      </w:tr>
    </w:tbl>
    <w:bookmarkStart w:name="z79" w:id="61"/>
    <w:p>
      <w:pPr>
        <w:spacing w:after="0"/>
        <w:ind w:left="0"/>
        <w:jc w:val="both"/>
      </w:pPr>
      <w:r>
        <w:rPr>
          <w:rFonts w:ascii="Times New Roman"/>
          <w:b w:val="false"/>
          <w:i w:val="false"/>
          <w:color w:val="000000"/>
          <w:sz w:val="28"/>
        </w:rPr>
        <w:t>
      (нысан)</w:t>
      </w:r>
    </w:p>
    <w:bookmarkEnd w:id="61"/>
    <w:bookmarkStart w:name="z80" w:id="62"/>
    <w:p>
      <w:pPr>
        <w:spacing w:after="0"/>
        <w:ind w:left="0"/>
        <w:jc w:val="left"/>
      </w:pPr>
      <w:r>
        <w:rPr>
          <w:rFonts w:ascii="Times New Roman"/>
          <w:b/>
          <w:i w:val="false"/>
          <w:color w:val="000000"/>
        </w:rPr>
        <w:t xml:space="preserve"> Озонды бұзатын заттарды әкелу, әкету және пайдалану туралы ЕСЕП</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немесе жеке кәсіпкердің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Озонды бұзатын заттың атауы</w:t>
            </w:r>
            <w:r>
              <w:rPr>
                <w:rFonts w:ascii="Times New Roman"/>
                <w:b/>
                <w:i w:val="false"/>
                <w:color w:val="000000"/>
                <w:sz w:val="20"/>
              </w:rPr>
              <w:t xml:space="preserve"> (</w:t>
            </w:r>
            <w:r>
              <w:rPr>
                <w:rFonts w:ascii="Times New Roman"/>
                <w:b/>
                <w:i w:val="false"/>
                <w:color w:val="000000"/>
                <w:sz w:val="20"/>
              </w:rPr>
              <w:t>бұдан әрі</w:t>
            </w:r>
            <w:r>
              <w:rPr>
                <w:rFonts w:ascii="Times New Roman"/>
                <w:b/>
                <w:i w:val="false"/>
                <w:color w:val="000000"/>
                <w:sz w:val="20"/>
              </w:rPr>
              <w:t xml:space="preserve"> –</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БЗ</w:t>
            </w:r>
            <w:r>
              <w:rPr>
                <w:rFonts w:ascii="Times New Roman"/>
                <w:b/>
                <w:i w:val="false"/>
                <w:color w:val="000000"/>
                <w:sz w:val="20"/>
              </w:rPr>
              <w:t xml:space="preserve">), </w:t>
            </w:r>
            <w:r>
              <w:rPr>
                <w:rFonts w:ascii="Times New Roman"/>
                <w:b/>
                <w:i w:val="false"/>
                <w:color w:val="000000"/>
                <w:sz w:val="20"/>
              </w:rPr>
              <w:t>ОБЗ қоспалары</w:t>
            </w:r>
            <w:r>
              <w:rPr>
                <w:rFonts w:ascii="Times New Roman"/>
                <w:b/>
                <w:i w:val="false"/>
                <w:color w:val="000000"/>
                <w:sz w:val="20"/>
              </w:rPr>
              <w:t xml:space="preserve"> (</w:t>
            </w:r>
            <w:r>
              <w:rPr>
                <w:rFonts w:ascii="Times New Roman"/>
                <w:b/>
                <w:i w:val="false"/>
                <w:color w:val="000000"/>
                <w:sz w:val="20"/>
              </w:rPr>
              <w:t>қоспаның пайыздық</w:t>
            </w:r>
            <w:r>
              <w:rPr>
                <w:rFonts w:ascii="Times New Roman"/>
                <w:b/>
                <w:i w:val="false"/>
                <w:color w:val="000000"/>
                <w:sz w:val="20"/>
              </w:rPr>
              <w:t>-компонент</w:t>
            </w:r>
            <w:r>
              <w:rPr>
                <w:rFonts w:ascii="Times New Roman"/>
                <w:b/>
                <w:i w:val="false"/>
                <w:color w:val="000000"/>
                <w:sz w:val="20"/>
              </w:rPr>
              <w:t>тік құрамы</w:t>
            </w:r>
            <w:r>
              <w:rPr>
                <w:rFonts w:ascii="Times New Roman"/>
                <w:b/>
                <w:i w:val="false"/>
                <w:color w:val="000000"/>
                <w:sz w:val="20"/>
              </w:rPr>
              <w:t>),</w:t>
            </w:r>
            <w:r>
              <w:rPr>
                <w:rFonts w:ascii="Times New Roman"/>
                <w:b/>
                <w:i w:val="false"/>
                <w:color w:val="000000"/>
                <w:sz w:val="20"/>
              </w:rPr>
              <w:t xml:space="preserve"> ОБЗ әкелу/әкету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басында ОБЗ қалдығының көлемі</w:t>
            </w:r>
            <w:r>
              <w:rPr>
                <w:rFonts w:ascii="Times New Roman"/>
                <w:b/>
                <w:i w:val="false"/>
                <w:color w:val="000000"/>
                <w:sz w:val="20"/>
              </w:rPr>
              <w:t xml:space="preserve"> (тонн</w:t>
            </w:r>
            <w:r>
              <w:rPr>
                <w:rFonts w:ascii="Times New Roman"/>
                <w:b/>
                <w:i w:val="false"/>
                <w:color w:val="000000"/>
                <w:sz w:val="20"/>
              </w:rPr>
              <w:t>а</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ОБЗ 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(тонн</w:t>
            </w:r>
            <w:r>
              <w:rPr>
                <w:rFonts w:ascii="Times New Roman"/>
                <w:b/>
                <w:i w:val="false"/>
                <w:color w:val="000000"/>
                <w:sz w:val="20"/>
              </w:rPr>
              <w:t>а</w:t>
            </w:r>
            <w:r>
              <w:rPr>
                <w:rFonts w:ascii="Times New Roman"/>
                <w:b/>
                <w:i w:val="false"/>
                <w:color w:val="000000"/>
                <w:sz w:val="20"/>
              </w:rPr>
              <w:t>)</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ОБЗ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ОБЗ әкету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Пайдаланылған ОБЗ саны </w:t>
            </w:r>
            <w:r>
              <w:rPr>
                <w:rFonts w:ascii="Times New Roman"/>
                <w:b/>
                <w:i w:val="false"/>
                <w:color w:val="000000"/>
                <w:sz w:val="20"/>
              </w:rPr>
              <w:t>(</w:t>
            </w:r>
            <w:r>
              <w:rPr>
                <w:rFonts w:ascii="Times New Roman"/>
                <w:b/>
                <w:i w:val="false"/>
                <w:color w:val="000000"/>
                <w:sz w:val="20"/>
              </w:rPr>
              <w:t>сатылғандарды қоса алғанда</w:t>
            </w:r>
            <w:r>
              <w:rPr>
                <w:rFonts w:ascii="Times New Roman"/>
                <w:b/>
                <w:i w:val="false"/>
                <w:color w:val="000000"/>
                <w:sz w:val="20"/>
              </w:rPr>
              <w:t>) (тонн</w:t>
            </w:r>
            <w:r>
              <w:rPr>
                <w:rFonts w:ascii="Times New Roman"/>
                <w:b/>
                <w:i w:val="false"/>
                <w:color w:val="000000"/>
                <w:sz w:val="20"/>
              </w:rPr>
              <w:t>а</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соңында ОБЗ қалдығының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(тонн</w:t>
            </w:r>
            <w:r>
              <w:rPr>
                <w:rFonts w:ascii="Times New Roman"/>
                <w:b/>
                <w:i w:val="false"/>
                <w:color w:val="000000"/>
                <w:sz w:val="20"/>
              </w:rPr>
              <w:t>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 өндірушінің және жеткізушінің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 өндірушінің және жеткізушінің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мекенжайы,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21 сәуірдегі </w:t>
            </w:r>
            <w:r>
              <w:br/>
            </w:r>
            <w:r>
              <w:rPr>
                <w:rFonts w:ascii="Times New Roman"/>
                <w:b w:val="false"/>
                <w:i w:val="false"/>
                <w:color w:val="000000"/>
                <w:sz w:val="20"/>
              </w:rPr>
              <w:t>№ 30 шешіміне</w:t>
            </w:r>
            <w:r>
              <w:br/>
            </w:r>
            <w:r>
              <w:rPr>
                <w:rFonts w:ascii="Times New Roman"/>
                <w:b w:val="false"/>
                <w:i w:val="false"/>
                <w:color w:val="000000"/>
                <w:sz w:val="20"/>
              </w:rPr>
              <w:t>№ 21 ҚОСЫМША</w:t>
            </w:r>
          </w:p>
        </w:tc>
      </w:tr>
    </w:tbl>
    <w:bookmarkStart w:name="z82" w:id="63"/>
    <w:p>
      <w:pPr>
        <w:spacing w:after="0"/>
        <w:ind w:left="0"/>
        <w:jc w:val="left"/>
      </w:pPr>
      <w:r>
        <w:rPr>
          <w:rFonts w:ascii="Times New Roman"/>
          <w:b/>
          <w:i w:val="false"/>
          <w:color w:val="000000"/>
        </w:rPr>
        <w:t xml:space="preserve"> Еуразиялық экономикалық одақтың кедендік аумағына дәрілік заттарды әкелу туралы ЕРЕЖЕ </w:t>
      </w:r>
    </w:p>
    <w:bookmarkEnd w:id="63"/>
    <w:bookmarkStart w:name="z83" w:id="64"/>
    <w:p>
      <w:pPr>
        <w:spacing w:after="0"/>
        <w:ind w:left="0"/>
        <w:jc w:val="left"/>
      </w:pPr>
      <w:r>
        <w:rPr>
          <w:rFonts w:ascii="Times New Roman"/>
          <w:b/>
          <w:i w:val="false"/>
          <w:color w:val="000000"/>
        </w:rPr>
        <w:t xml:space="preserve"> I. Общие положения</w:t>
      </w:r>
    </w:p>
    <w:bookmarkEnd w:id="64"/>
    <w:p>
      <w:pPr>
        <w:spacing w:after="0"/>
        <w:ind w:left="0"/>
        <w:jc w:val="left"/>
      </w:pPr>
    </w:p>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көзделген үшінші елдермен саудада тарифтік емес реттеу шаралары қолданылатын тауарлардың бірыңғай тізбесінің 2.14-тарауына енгізілген дәрілік заттарды (бұдан әрі сәйкесінше – дәрілік заттар, бірыңғай тізбе) Еуразиялық экономикалық одақтың кедендік аумағына әкелу тәртібін (бұдан әрі – әкелу, Одақ) белгілейді.</w:t>
      </w:r>
    </w:p>
    <w:p>
      <w:pPr>
        <w:spacing w:after="0"/>
        <w:ind w:left="0"/>
        <w:jc w:val="both"/>
      </w:pPr>
      <w:r>
        <w:rPr>
          <w:rFonts w:ascii="Times New Roman"/>
          <w:b w:val="false"/>
          <w:i w:val="false"/>
          <w:color w:val="000000"/>
          <w:sz w:val="28"/>
        </w:rPr>
        <w:t xml:space="preserve">
      Осы Ереже есірткі, психотропты заттар және олардың прекурсорлары болып табылаты дәрілік заттарды әкелу кезінде қолданылмайды. </w:t>
      </w:r>
    </w:p>
    <w:p>
      <w:pPr>
        <w:spacing w:after="0"/>
        <w:ind w:left="0"/>
        <w:jc w:val="both"/>
      </w:pPr>
      <w:r>
        <w:rPr>
          <w:rFonts w:ascii="Times New Roman"/>
          <w:b w:val="false"/>
          <w:i w:val="false"/>
          <w:color w:val="000000"/>
          <w:sz w:val="28"/>
        </w:rPr>
        <w:t xml:space="preserve">
      Бірыңғай тізбенің 2.12-тарауына енгізілген есірткі, психотропты заттар және олардың прекурсорлары болып табылатын дәрілік заттарды әкелу Есірткіні, психотропты заттарды және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 Алқасының 2015 жылғы 21 сәуірдегі № 30 шешімінің </w:t>
      </w:r>
      <w:r>
        <w:rPr>
          <w:rFonts w:ascii="Times New Roman"/>
          <w:b w:val="false"/>
          <w:i w:val="false"/>
          <w:color w:val="000000"/>
          <w:sz w:val="28"/>
        </w:rPr>
        <w:t>№ 10 қосымшасы</w:t>
      </w:r>
      <w:r>
        <w:rPr>
          <w:rFonts w:ascii="Times New Roman"/>
          <w:b w:val="false"/>
          <w:i w:val="false"/>
          <w:color w:val="000000"/>
          <w:sz w:val="28"/>
        </w:rPr>
        <w:t>)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Ереженің мақсаттары үшін тіркелген дәрілік заттар деп Еуразиялық экономикалық одақ шеңберінде дәрілік заттар айналымының бірыңғай қағидаттары мен қағидалары туралы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Еуразиялық экономикалық одақтың тіркелген дәрілік заттарының бірыңғай тізіліміне (бұдан әрі – бірыңғай тізілім) енгізілген немесе осы мемлекеттің заңнамасына сәйкес Одаққа мүше мемлекеттің (бұдан әрі – мүше мемлекет) дәрілік заттардың сәйкес мемлекеттік тізіліміне енгізілген дәрілік заттар түсіндіріледі.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Ережеде пайдаланылатын өзге ұғымдар Үшінші елдерге қатысты тарифтік емес реттеу туралы хаттамамен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және Одақтың құқығына кіретін халықаралық шарттармен белгіленген мәндерде қолданылады.</w:t>
      </w:r>
    </w:p>
    <w:bookmarkStart w:name="z87" w:id="65"/>
    <w:p>
      <w:pPr>
        <w:spacing w:after="0"/>
        <w:ind w:left="0"/>
        <w:jc w:val="both"/>
      </w:pPr>
      <w:r>
        <w:rPr>
          <w:rFonts w:ascii="Times New Roman"/>
          <w:b w:val="false"/>
          <w:i w:val="false"/>
          <w:color w:val="000000"/>
          <w:sz w:val="28"/>
        </w:rPr>
        <w:t xml:space="preserve">
      3. Тіркелген дәрілік заттарды әкелу, осы Ереженің осы тармағының екінші абзацы мен 4 және 8-тармақтарында көзделген жағдайларды қоспағанда, дәрілік заттардың бірыңғай тізілімге немесе мүше мемлекеттің дәрілік заттардың сәйкес мемлекеттік тізіліміне енгізілуі туралы мәліметтер (бұдан әрі – тізілімге енгізілуі туралы мәлімет) болған жағдайда жүзеге асырылады. </w:t>
      </w:r>
    </w:p>
    <w:bookmarkEnd w:id="65"/>
    <w:p>
      <w:pPr>
        <w:spacing w:after="0"/>
        <w:ind w:left="0"/>
        <w:jc w:val="both"/>
      </w:pPr>
      <w:r>
        <w:rPr>
          <w:rFonts w:ascii="Times New Roman"/>
          <w:b w:val="false"/>
          <w:i w:val="false"/>
          <w:color w:val="000000"/>
          <w:sz w:val="28"/>
        </w:rPr>
        <w:t>
      Осы Ереженің 11-тармағының "е" тармақшасында көзделген жағдайда тіркелген дәрілік заттарды және осы Ереженің 11-тармағының "з" тармақшасында көзделген жағдайда дәрілік заттарды, сондай-ақ тіркелмеген дәрілік заттарды әкелу осы Ереженің 4 және 8-тармақтарында көзделген жағдайларды қоспағанда қорытынды (рұқсат беру құжаты) болған кезде жүзеге асырылады.</w:t>
      </w:r>
    </w:p>
    <w:p>
      <w:pPr>
        <w:spacing w:after="0"/>
        <w:ind w:left="0"/>
        <w:jc w:val="both"/>
      </w:pPr>
      <w:r>
        <w:rPr>
          <w:rFonts w:ascii="Times New Roman"/>
          <w:b w:val="false"/>
          <w:i w:val="false"/>
          <w:color w:val="000000"/>
          <w:sz w:val="28"/>
        </w:rPr>
        <w:t xml:space="preserve">
      Қорытынды (рұқсат беру құжаты) Еуразиялық экономикалық комиссия Алқасының 2012 жылғы 16 мамырдағы № 45 шешімімен бекітілген нысан бойынша беріледі. </w:t>
      </w:r>
    </w:p>
    <w:bookmarkStart w:name="z88" w:id="66"/>
    <w:p>
      <w:pPr>
        <w:spacing w:after="0"/>
        <w:ind w:left="0"/>
        <w:jc w:val="both"/>
      </w:pPr>
      <w:r>
        <w:rPr>
          <w:rFonts w:ascii="Times New Roman"/>
          <w:b w:val="false"/>
          <w:i w:val="false"/>
          <w:color w:val="000000"/>
          <w:sz w:val="28"/>
        </w:rPr>
        <w:t xml:space="preserve">
      4. Мүше мемлекеттің кеден органына тізілімге енгізілуі туралы мәліметтерді немесе қорытындыны (рұқсат беру құжатын) ұсыну мынадай жағдайларда талап етілмейді: </w:t>
      </w:r>
    </w:p>
    <w:bookmarkEnd w:id="66"/>
    <w:bookmarkStart w:name="z89" w:id="67"/>
    <w:p>
      <w:pPr>
        <w:spacing w:after="0"/>
        <w:ind w:left="0"/>
        <w:jc w:val="both"/>
      </w:pPr>
      <w:r>
        <w:rPr>
          <w:rFonts w:ascii="Times New Roman"/>
          <w:b w:val="false"/>
          <w:i w:val="false"/>
          <w:color w:val="000000"/>
          <w:sz w:val="28"/>
        </w:rPr>
        <w:t xml:space="preserve">
      а) жеке тұлғалардың тіркелген және тіркелмеген дәрілік заттарды жеке пайдалануға арналған тауар ретінде әкелуі; </w:t>
      </w:r>
    </w:p>
    <w:bookmarkEnd w:id="67"/>
    <w:bookmarkStart w:name="z90" w:id="68"/>
    <w:p>
      <w:pPr>
        <w:spacing w:after="0"/>
        <w:ind w:left="0"/>
        <w:jc w:val="both"/>
      </w:pPr>
      <w:r>
        <w:rPr>
          <w:rFonts w:ascii="Times New Roman"/>
          <w:b w:val="false"/>
          <w:i w:val="false"/>
          <w:color w:val="000000"/>
          <w:sz w:val="28"/>
        </w:rPr>
        <w:t>
      б) егер мүше мемлекеттің заңнамасымен өзгеше көзделмесе, тіркелген және тіркелмеген дәрілік заттарды Одақтың кедендік аумағына келген көлік құралдарының жолаушылары мен экипаж мүшелерін, поезд бригадаларын және көлік құралдары жүргізушілерін емдеу үшін осы көлік құралдарының алғашқы жәрдем аптечкаларында олар тіркелген мемлекеттің заңнамасымен белгіленген шектеулі көлемде әкелу;</w:t>
      </w:r>
    </w:p>
    <w:bookmarkEnd w:id="68"/>
    <w:bookmarkStart w:name="z91" w:id="69"/>
    <w:p>
      <w:pPr>
        <w:spacing w:after="0"/>
        <w:ind w:left="0"/>
        <w:jc w:val="both"/>
      </w:pPr>
      <w:r>
        <w:rPr>
          <w:rFonts w:ascii="Times New Roman"/>
          <w:b w:val="false"/>
          <w:i w:val="false"/>
          <w:color w:val="000000"/>
          <w:sz w:val="28"/>
        </w:rPr>
        <w:t>
      в) егер мүше мемлекеттің заңнамасымен өзгеше көзделмесе, тіркелген және тіркелмеген дәрілік заттарды ресми халықаралық мәдени, спорттық іс-шаралардың қатысушыларын және халықаралық экспедицияға қатысушыларды емдеу үшін әкелу.</w:t>
      </w:r>
    </w:p>
    <w:bookmarkEnd w:id="69"/>
    <w:bookmarkStart w:name="z92" w:id="70"/>
    <w:p>
      <w:pPr>
        <w:spacing w:after="0"/>
        <w:ind w:left="0"/>
        <w:jc w:val="left"/>
      </w:pPr>
      <w:r>
        <w:rPr>
          <w:rFonts w:ascii="Times New Roman"/>
          <w:b/>
          <w:i w:val="false"/>
          <w:color w:val="000000"/>
        </w:rPr>
        <w:t xml:space="preserve"> II. Кедендік рәсімдерге орналастыру</w:t>
      </w:r>
    </w:p>
    <w:bookmarkEnd w:id="70"/>
    <w:bookmarkStart w:name="z93" w:id="71"/>
    <w:p>
      <w:pPr>
        <w:spacing w:after="0"/>
        <w:ind w:left="0"/>
        <w:jc w:val="both"/>
      </w:pPr>
      <w:r>
        <w:rPr>
          <w:rFonts w:ascii="Times New Roman"/>
          <w:b w:val="false"/>
          <w:i w:val="false"/>
          <w:color w:val="000000"/>
          <w:sz w:val="28"/>
        </w:rPr>
        <w:t>
      5. Тіркелген дәрілік заттарды ішкі тұтынуға шығару, ішкі тұтыну үшін қайта өңдеу, қайта импорттау және мемлекет пайдасына бас тарту кедендік рәсімдеріне орналастыру, дәрілік заттарды осы Ереженің 6 және 7-тармақтарына сәйкес кедендік рәсімдерге орналастыруды қоспағанда, мүше мемлекеттің кеден органына тізілімге енгізілгені туралы мәліметтер ұсынған кезде жүзеге асырылады.</w:t>
      </w:r>
    </w:p>
    <w:bookmarkEnd w:id="71"/>
    <w:bookmarkStart w:name="z94" w:id="72"/>
    <w:p>
      <w:pPr>
        <w:spacing w:after="0"/>
        <w:ind w:left="0"/>
        <w:jc w:val="both"/>
      </w:pPr>
      <w:r>
        <w:rPr>
          <w:rFonts w:ascii="Times New Roman"/>
          <w:b w:val="false"/>
          <w:i w:val="false"/>
          <w:color w:val="000000"/>
          <w:sz w:val="28"/>
        </w:rPr>
        <w:t>
      6. Тіркелген дәрілік заттарды осы Ереженің 11-тармағының "е" тармақшасында көзделген жағдайда және тіркелмеген дәрілік заттарды ішкі тұтынуға шығару, ішкі тұтыну үшін қайта өңдеу, қайта импорттау, мемлекет пайдасына бас тарту және уақытша әкелу (өткізу) кедендік рәсімдеріне орналастыру мүше мемлекеттің кеден органына қорытынды (рұқсат беру құжатын) ұсынған кезде жүзеге асырылады.</w:t>
      </w:r>
    </w:p>
    <w:bookmarkEnd w:id="72"/>
    <w:bookmarkStart w:name="z95" w:id="73"/>
    <w:p>
      <w:pPr>
        <w:spacing w:after="0"/>
        <w:ind w:left="0"/>
        <w:jc w:val="both"/>
      </w:pPr>
      <w:r>
        <w:rPr>
          <w:rFonts w:ascii="Times New Roman"/>
          <w:b w:val="false"/>
          <w:i w:val="false"/>
          <w:color w:val="000000"/>
          <w:sz w:val="28"/>
        </w:rPr>
        <w:t>
      7. Дәрілік заттарды осы Ереженің 11-тармағының "з" тармақшасында көзделген жағдайда ішкі тұтынуға шығару, ішкі тұтыну үшін қайта өңдеу, қайта импорттау, мемлекет пайдасына бас тарту және уақытша әкелу (өткізу) кедендік рәсімдеріне орналастыру мүше мемлекеттің кеден органына қорытынды (рұқсат беру құжатын) ұсынған кезде жүзеге асырылады.</w:t>
      </w:r>
    </w:p>
    <w:bookmarkEnd w:id="73"/>
    <w:bookmarkStart w:name="z96" w:id="74"/>
    <w:p>
      <w:pPr>
        <w:spacing w:after="0"/>
        <w:ind w:left="0"/>
        <w:jc w:val="both"/>
      </w:pPr>
      <w:r>
        <w:rPr>
          <w:rFonts w:ascii="Times New Roman"/>
          <w:b w:val="false"/>
          <w:i w:val="false"/>
          <w:color w:val="000000"/>
          <w:sz w:val="28"/>
        </w:rPr>
        <w:t>
      8. Дәрілік заттарды кеден аумағында қайта өңдеу, кедендік қойма, еркін кеден аймағы, еркін қойма, жою, кедендік транзит кедендік рәсімдеріне, сондай-ақ тіркелген дәрілік заттарды уақытша әкелу (өткізу) кедендік рәсіміне орналастыру кезінде мүше мемлекеттің кеден органына тізілімге енгізілгені туралы мәліметтерді немесе қорытындыны (рұқсат беру құжатын) ұсыну талап етілмейді.</w:t>
      </w:r>
    </w:p>
    <w:bookmarkEnd w:id="74"/>
    <w:bookmarkStart w:name="z97" w:id="75"/>
    <w:p>
      <w:pPr>
        <w:spacing w:after="0"/>
        <w:ind w:left="0"/>
        <w:jc w:val="both"/>
      </w:pPr>
      <w:r>
        <w:rPr>
          <w:rFonts w:ascii="Times New Roman"/>
          <w:b w:val="false"/>
          <w:i w:val="false"/>
          <w:color w:val="000000"/>
          <w:sz w:val="28"/>
        </w:rPr>
        <w:t xml:space="preserve">
      9. Дәрілік заттарды бажсыз сауда кедендік рәсіміне орналастыруға жол берілмейді. </w:t>
      </w:r>
    </w:p>
    <w:bookmarkEnd w:id="75"/>
    <w:bookmarkStart w:name="z98" w:id="76"/>
    <w:p>
      <w:pPr>
        <w:spacing w:after="0"/>
        <w:ind w:left="0"/>
        <w:jc w:val="left"/>
      </w:pPr>
      <w:r>
        <w:rPr>
          <w:rFonts w:ascii="Times New Roman"/>
          <w:b/>
          <w:i w:val="false"/>
          <w:color w:val="000000"/>
        </w:rPr>
        <w:t xml:space="preserve"> III. Қорытынды (рұқсат беру құжатын) беру</w:t>
      </w:r>
    </w:p>
    <w:bookmarkEnd w:id="76"/>
    <w:bookmarkStart w:name="z99" w:id="77"/>
    <w:p>
      <w:pPr>
        <w:spacing w:after="0"/>
        <w:ind w:left="0"/>
        <w:jc w:val="both"/>
      </w:pPr>
      <w:r>
        <w:rPr>
          <w:rFonts w:ascii="Times New Roman"/>
          <w:b w:val="false"/>
          <w:i w:val="false"/>
          <w:color w:val="000000"/>
          <w:sz w:val="28"/>
        </w:rPr>
        <w:t xml:space="preserve">
      10. Қорытынды (рұқсат беру құжатын) беруді осы мемлекеттің заңнамасымен белгіленген тәртіпте мүше мемлекеттің заңнамасына сәйкес мүше мемлекеттің қорытындылар (рұқсат беру құжаттарын) беруге уәкілетті мемлекеттік билік органы жүзеге асырады. </w:t>
      </w:r>
    </w:p>
    <w:bookmarkEnd w:id="77"/>
    <w:bookmarkStart w:name="z100" w:id="78"/>
    <w:p>
      <w:pPr>
        <w:spacing w:after="0"/>
        <w:ind w:left="0"/>
        <w:jc w:val="both"/>
      </w:pPr>
      <w:r>
        <w:rPr>
          <w:rFonts w:ascii="Times New Roman"/>
          <w:b w:val="false"/>
          <w:i w:val="false"/>
          <w:color w:val="000000"/>
          <w:sz w:val="28"/>
        </w:rPr>
        <w:t>
      11. Қорытынды (рұқсат беру құжаты) заңды тұлғаларға, жеке кәсіпкер ретінде тіркелген жеке тұлғаларға, сондай-ақ мүше мемлекеттің заңнамасымен көзделген жағдайларда шетелдік ұйымдарға – уәкілетті өкілдіктер (филиалдар) немесе олардың сенім білдірген тұлғалары тұлғасындағы дәрілік заттарды өндірушілерге (бұдан әрі – өтініш берушілер) мынадай жағдайларда беріледі:</w:t>
      </w:r>
    </w:p>
    <w:bookmarkEnd w:id="78"/>
    <w:bookmarkStart w:name="z101" w:id="79"/>
    <w:p>
      <w:pPr>
        <w:spacing w:after="0"/>
        <w:ind w:left="0"/>
        <w:jc w:val="both"/>
      </w:pPr>
      <w:r>
        <w:rPr>
          <w:rFonts w:ascii="Times New Roman"/>
          <w:b w:val="false"/>
          <w:i w:val="false"/>
          <w:color w:val="000000"/>
          <w:sz w:val="28"/>
        </w:rPr>
        <w:t>
      а) дәрілік заттардың сараптамасына арналған тіркелмеген дәрілік заттарды әкелу;</w:t>
      </w:r>
    </w:p>
    <w:bookmarkEnd w:id="79"/>
    <w:bookmarkStart w:name="z102" w:id="80"/>
    <w:p>
      <w:pPr>
        <w:spacing w:after="0"/>
        <w:ind w:left="0"/>
        <w:jc w:val="both"/>
      </w:pPr>
      <w:r>
        <w:rPr>
          <w:rFonts w:ascii="Times New Roman"/>
          <w:b w:val="false"/>
          <w:i w:val="false"/>
          <w:color w:val="000000"/>
          <w:sz w:val="28"/>
        </w:rPr>
        <w:t xml:space="preserve">
      б) дәрілік заттарды тіркеуді жүзеге асыруға арналған тіркелмеген дәрілік заттарды әкелу; </w:t>
      </w:r>
    </w:p>
    <w:bookmarkEnd w:id="80"/>
    <w:bookmarkStart w:name="z103" w:id="81"/>
    <w:p>
      <w:pPr>
        <w:spacing w:after="0"/>
        <w:ind w:left="0"/>
        <w:jc w:val="both"/>
      </w:pPr>
      <w:r>
        <w:rPr>
          <w:rFonts w:ascii="Times New Roman"/>
          <w:b w:val="false"/>
          <w:i w:val="false"/>
          <w:color w:val="000000"/>
          <w:sz w:val="28"/>
        </w:rPr>
        <w:t>
      в) нақты пациенттің тіршілік көрсеткіштері бойынша медициналық жәрдем көрсетуге не сирек және (немесе) аса ауыр патологиясы бар пациенттердің шектеулі контингентіне медициналық жәрдем көрсетуге арналған тіркелмеген дәрілік заттарды әкелу;</w:t>
      </w:r>
    </w:p>
    <w:bookmarkEnd w:id="81"/>
    <w:bookmarkStart w:name="z104" w:id="82"/>
    <w:p>
      <w:pPr>
        <w:spacing w:after="0"/>
        <w:ind w:left="0"/>
        <w:jc w:val="both"/>
      </w:pPr>
      <w:r>
        <w:rPr>
          <w:rFonts w:ascii="Times New Roman"/>
          <w:b w:val="false"/>
          <w:i w:val="false"/>
          <w:color w:val="000000"/>
          <w:sz w:val="28"/>
        </w:rPr>
        <w:t>
      г) төтенше жағдайлардың алдын алуға әне (немесе) салдарларын жоюға арналған тіркелмеген дәрілік заттарды әкелу;</w:t>
      </w:r>
    </w:p>
    <w:bookmarkEnd w:id="82"/>
    <w:bookmarkStart w:name="z105" w:id="83"/>
    <w:p>
      <w:pPr>
        <w:spacing w:after="0"/>
        <w:ind w:left="0"/>
        <w:jc w:val="both"/>
      </w:pPr>
      <w:r>
        <w:rPr>
          <w:rFonts w:ascii="Times New Roman"/>
          <w:b w:val="false"/>
          <w:i w:val="false"/>
          <w:color w:val="000000"/>
          <w:sz w:val="28"/>
        </w:rPr>
        <w:t>
      д) егер бұл мүше мемлекеттің заңнамасымен көзделген болса, гуманитарлық көмек (жәрдем) және (немесе) төтенше жағдайлар кезінде көмек көрсетуге арналған тіркелмеген дәрілік заттарды әкелу;</w:t>
      </w:r>
    </w:p>
    <w:bookmarkEnd w:id="83"/>
    <w:bookmarkStart w:name="z106" w:id="84"/>
    <w:p>
      <w:pPr>
        <w:spacing w:after="0"/>
        <w:ind w:left="0"/>
        <w:jc w:val="both"/>
      </w:pPr>
      <w:r>
        <w:rPr>
          <w:rFonts w:ascii="Times New Roman"/>
          <w:b w:val="false"/>
          <w:i w:val="false"/>
          <w:color w:val="000000"/>
          <w:sz w:val="28"/>
        </w:rPr>
        <w:t>
      е) егер бұл мүше мемлекеттің заңнамасымен көзделген болса, гуманитарлық көмек (жәрдем) және (немесе) төтенше жағдайлар кезінде көмек көрсетуге арналған тіркелген дәрілік заттарды әкелу;</w:t>
      </w:r>
    </w:p>
    <w:bookmarkEnd w:id="84"/>
    <w:bookmarkStart w:name="z107" w:id="85"/>
    <w:p>
      <w:pPr>
        <w:spacing w:after="0"/>
        <w:ind w:left="0"/>
        <w:jc w:val="both"/>
      </w:pPr>
      <w:r>
        <w:rPr>
          <w:rFonts w:ascii="Times New Roman"/>
          <w:b w:val="false"/>
          <w:i w:val="false"/>
          <w:color w:val="000000"/>
          <w:sz w:val="28"/>
        </w:rPr>
        <w:t xml:space="preserve">
      ж) оларды одан әрі өткізу құқығынсыз көрмелер өткізуге арналған тіркелмеген дәрілік заттарды әкелу; </w:t>
      </w:r>
    </w:p>
    <w:bookmarkEnd w:id="85"/>
    <w:bookmarkStart w:name="z108" w:id="86"/>
    <w:p>
      <w:pPr>
        <w:spacing w:after="0"/>
        <w:ind w:left="0"/>
        <w:jc w:val="both"/>
      </w:pPr>
      <w:r>
        <w:rPr>
          <w:rFonts w:ascii="Times New Roman"/>
          <w:b w:val="false"/>
          <w:i w:val="false"/>
          <w:color w:val="000000"/>
          <w:sz w:val="28"/>
        </w:rPr>
        <w:t>
      з) егер бұл мүше мемлекеттің заңнамасымен көзделген болса, клиникалық зерттеулер және (немесе) сынақтар өткізуге арналған дәрілік заттардың нақты партиясын әкелу;</w:t>
      </w:r>
    </w:p>
    <w:bookmarkEnd w:id="86"/>
    <w:bookmarkStart w:name="z109" w:id="87"/>
    <w:p>
      <w:pPr>
        <w:spacing w:after="0"/>
        <w:ind w:left="0"/>
        <w:jc w:val="both"/>
      </w:pPr>
      <w:r>
        <w:rPr>
          <w:rFonts w:ascii="Times New Roman"/>
          <w:b w:val="false"/>
          <w:i w:val="false"/>
          <w:color w:val="000000"/>
          <w:sz w:val="28"/>
        </w:rPr>
        <w:t>
      и) егер бұл мүше мемлекеттің заңнамсымен көзделген болса, инновациялық медициналық технологияларды енгізуге, медицинада ғылыми және өзге де зерттеулерді және әзірлемелерді жүргізуге арналған тіркелмеген дәрілік заттарды әкелу.</w:t>
      </w:r>
    </w:p>
    <w:bookmarkEnd w:id="87"/>
    <w:bookmarkStart w:name="z110" w:id="88"/>
    <w:p>
      <w:pPr>
        <w:spacing w:after="0"/>
        <w:ind w:left="0"/>
        <w:jc w:val="both"/>
      </w:pPr>
      <w:r>
        <w:rPr>
          <w:rFonts w:ascii="Times New Roman"/>
          <w:b w:val="false"/>
          <w:i w:val="false"/>
          <w:color w:val="000000"/>
          <w:sz w:val="28"/>
        </w:rPr>
        <w:t>
      12. Қорытынды (рұқсат беру құжаты) өтініш беруші мүше мемлекеттің заңнаасына сәйкес мүше мемлекеттің қорытындылар (рұқсат беру құжаттарын) беруге уәкілетті мемлекеттік билік органына мынадай құжаттар мен мәліметтерді ұсынған жағдайда беріледі:</w:t>
      </w:r>
    </w:p>
    <w:bookmarkEnd w:id="88"/>
    <w:bookmarkStart w:name="z111" w:id="89"/>
    <w:p>
      <w:pPr>
        <w:spacing w:after="0"/>
        <w:ind w:left="0"/>
        <w:jc w:val="both"/>
      </w:pPr>
      <w:r>
        <w:rPr>
          <w:rFonts w:ascii="Times New Roman"/>
          <w:b w:val="false"/>
          <w:i w:val="false"/>
          <w:color w:val="000000"/>
          <w:sz w:val="28"/>
        </w:rPr>
        <w:t xml:space="preserve">
      а) Еуразиялық экономикалық комиссия Алқасының 2012 жылғы 16 мамырдағы № 45 шешімімен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 толтыру бойынша әдістемелік нұсқауларға сәйкес ресімделген қорытындының (рұқсат беру құжатының) жобасы; </w:t>
      </w:r>
    </w:p>
    <w:bookmarkEnd w:id="89"/>
    <w:bookmarkStart w:name="z112" w:id="90"/>
    <w:p>
      <w:pPr>
        <w:spacing w:after="0"/>
        <w:ind w:left="0"/>
        <w:jc w:val="both"/>
      </w:pPr>
      <w:r>
        <w:rPr>
          <w:rFonts w:ascii="Times New Roman"/>
          <w:b w:val="false"/>
          <w:i w:val="false"/>
          <w:color w:val="000000"/>
          <w:sz w:val="28"/>
        </w:rPr>
        <w:t>
      б) шарттың (келісімшарттың), оның қосымшасының және (немесе) толықтырудың көшірмесі, ал шарт (келісімшарт) болмаған жағдайда – тараптардың ниеттерін растайтын өзге құжаттың көшірмесі;</w:t>
      </w:r>
    </w:p>
    <w:bookmarkEnd w:id="90"/>
    <w:bookmarkStart w:name="z113" w:id="91"/>
    <w:p>
      <w:pPr>
        <w:spacing w:after="0"/>
        <w:ind w:left="0"/>
        <w:jc w:val="both"/>
      </w:pPr>
      <w:r>
        <w:rPr>
          <w:rFonts w:ascii="Times New Roman"/>
          <w:b w:val="false"/>
          <w:i w:val="false"/>
          <w:color w:val="000000"/>
          <w:sz w:val="28"/>
        </w:rPr>
        <w:t>
      в) мүше мемлекеттің заңнамасымен көзделген өзге де құжаттар мен мәліметтер.</w:t>
      </w:r>
    </w:p>
    <w:bookmarkEnd w:id="91"/>
    <w:bookmarkStart w:name="z114" w:id="92"/>
    <w:p>
      <w:pPr>
        <w:spacing w:after="0"/>
        <w:ind w:left="0"/>
        <w:jc w:val="both"/>
      </w:pPr>
      <w:r>
        <w:rPr>
          <w:rFonts w:ascii="Times New Roman"/>
          <w:b w:val="false"/>
          <w:i w:val="false"/>
          <w:color w:val="000000"/>
          <w:sz w:val="28"/>
        </w:rPr>
        <w:t xml:space="preserve">
      13. Қорытынды (рұқсат беру құжатын) беруден мынадай негіздемелер болған жағдайда бас тартылады: </w:t>
      </w:r>
    </w:p>
    <w:bookmarkEnd w:id="92"/>
    <w:bookmarkStart w:name="z115" w:id="93"/>
    <w:p>
      <w:pPr>
        <w:spacing w:after="0"/>
        <w:ind w:left="0"/>
        <w:jc w:val="both"/>
      </w:pPr>
      <w:r>
        <w:rPr>
          <w:rFonts w:ascii="Times New Roman"/>
          <w:b w:val="false"/>
          <w:i w:val="false"/>
          <w:color w:val="000000"/>
          <w:sz w:val="28"/>
        </w:rPr>
        <w:t>
      а) өтініш берушінің осы Ереженің 12-тармағында көрсетілген құжаттарды ұсынбауы;</w:t>
      </w:r>
    </w:p>
    <w:bookmarkEnd w:id="93"/>
    <w:bookmarkStart w:name="z116" w:id="94"/>
    <w:p>
      <w:pPr>
        <w:spacing w:after="0"/>
        <w:ind w:left="0"/>
        <w:jc w:val="both"/>
      </w:pPr>
      <w:r>
        <w:rPr>
          <w:rFonts w:ascii="Times New Roman"/>
          <w:b w:val="false"/>
          <w:i w:val="false"/>
          <w:color w:val="000000"/>
          <w:sz w:val="28"/>
        </w:rPr>
        <w:t>
      б) өтініш беруші қорытынды (рұқсат беру құжатын) алу үшін ұсынған құжаттарда толық емес немесе сенімсіз мәліметтердің болуы;</w:t>
      </w:r>
    </w:p>
    <w:bookmarkEnd w:id="94"/>
    <w:bookmarkStart w:name="z117" w:id="95"/>
    <w:p>
      <w:pPr>
        <w:spacing w:after="0"/>
        <w:ind w:left="0"/>
        <w:jc w:val="both"/>
      </w:pPr>
      <w:r>
        <w:rPr>
          <w:rFonts w:ascii="Times New Roman"/>
          <w:b w:val="false"/>
          <w:i w:val="false"/>
          <w:color w:val="000000"/>
          <w:sz w:val="28"/>
        </w:rPr>
        <w:t>
      в) мүше мемлекеттің заңнамасымен көзделген өзге де негіздемелер.".</w:t>
      </w:r>
    </w:p>
    <w:bookmarkEnd w:id="95"/>
    <w:bookmarkStart w:name="z118" w:id="96"/>
    <w:p>
      <w:pPr>
        <w:spacing w:after="0"/>
        <w:ind w:left="0"/>
        <w:jc w:val="both"/>
      </w:pPr>
      <w:r>
        <w:rPr>
          <w:rFonts w:ascii="Times New Roman"/>
          <w:b w:val="false"/>
          <w:i w:val="false"/>
          <w:color w:val="000000"/>
          <w:sz w:val="28"/>
        </w:rPr>
        <w:t>
      6. Осы Шешімнің № 20 қосымшасының нөмірлік тақырыбында "20" сандары "22 сандарымен ауыстырылсын.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99 шешіміне</w:t>
            </w:r>
            <w:r>
              <w:br/>
            </w:r>
            <w:r>
              <w:rPr>
                <w:rFonts w:ascii="Times New Roman"/>
                <w:b w:val="false"/>
                <w:i w:val="false"/>
                <w:color w:val="000000"/>
                <w:sz w:val="20"/>
              </w:rPr>
              <w:t>№ 2 ҚОСЫМША</w:t>
            </w:r>
          </w:p>
        </w:tc>
      </w:tr>
    </w:tbl>
    <w:bookmarkStart w:name="z120" w:id="97"/>
    <w:p>
      <w:pPr>
        <w:spacing w:after="0"/>
        <w:ind w:left="0"/>
        <w:jc w:val="left"/>
      </w:pPr>
      <w:r>
        <w:rPr>
          <w:rFonts w:ascii="Times New Roman"/>
          <w:b/>
          <w:i w:val="false"/>
          <w:color w:val="000000"/>
        </w:rPr>
        <w:t xml:space="preserve"> Еуразиялық экономикалық комиссия Алқасының күші жойылды деп танылған шешімдерінің ТІЗБЕСІ</w:t>
      </w:r>
    </w:p>
    <w:bookmarkEnd w:id="97"/>
    <w:bookmarkStart w:name="z121" w:id="98"/>
    <w:p>
      <w:pPr>
        <w:spacing w:after="0"/>
        <w:ind w:left="0"/>
        <w:jc w:val="both"/>
      </w:pPr>
      <w:r>
        <w:rPr>
          <w:rFonts w:ascii="Times New Roman"/>
          <w:b w:val="false"/>
          <w:i w:val="false"/>
          <w:color w:val="000000"/>
          <w:sz w:val="28"/>
        </w:rPr>
        <w:t>
      1. Еуразиялық экономикалық комиссия Алқасының "Тарифтік емес реттеу саласындағы нормативтік құқықтық актілер туралы" 2012 жылғы 16 тамыздағы № 134 шешімінде:</w:t>
      </w:r>
    </w:p>
    <w:bookmarkEnd w:id="98"/>
    <w:bookmarkStart w:name="z122" w:id="99"/>
    <w:p>
      <w:pPr>
        <w:spacing w:after="0"/>
        <w:ind w:left="0"/>
        <w:jc w:val="both"/>
      </w:pPr>
      <w:r>
        <w:rPr>
          <w:rFonts w:ascii="Times New Roman"/>
          <w:b w:val="false"/>
          <w:i w:val="false"/>
          <w:color w:val="000000"/>
          <w:sz w:val="28"/>
        </w:rPr>
        <w:t>
      а) көрсетілген Шешіммен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тыйымдар немесе шектеулер қолданылатын тауарлардың бірыңғай тізбесінің 1.1, 2.1 және 2.14-тараулары;</w:t>
      </w:r>
    </w:p>
    <w:bookmarkEnd w:id="99"/>
    <w:bookmarkStart w:name="z123" w:id="100"/>
    <w:p>
      <w:pPr>
        <w:spacing w:after="0"/>
        <w:ind w:left="0"/>
        <w:jc w:val="both"/>
      </w:pPr>
      <w:r>
        <w:rPr>
          <w:rFonts w:ascii="Times New Roman"/>
          <w:b w:val="false"/>
          <w:i w:val="false"/>
          <w:color w:val="000000"/>
          <w:sz w:val="28"/>
        </w:rPr>
        <w:t>
      б) көрсетілген Шешіммен бекітілген Шектеулерді қолдану туралы ережеде:</w:t>
      </w:r>
    </w:p>
    <w:bookmarkEnd w:id="100"/>
    <w:p>
      <w:pPr>
        <w:spacing w:after="0"/>
        <w:ind w:left="0"/>
        <w:jc w:val="both"/>
      </w:pPr>
      <w:r>
        <w:rPr>
          <w:rFonts w:ascii="Times New Roman"/>
          <w:b w:val="false"/>
          <w:i w:val="false"/>
          <w:color w:val="000000"/>
          <w:sz w:val="28"/>
        </w:rPr>
        <w:t>
      Озонды бұзатын заттарды және құрамында олар бар өнімдерді Кеден одағының кедендік аумағына әкелу және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Дәрілік заттарды жән фармацевтикалық субстанцияларды Кеден одағының кедендік аумағына әкелу тәртібі туралы ереже.</w:t>
      </w:r>
    </w:p>
    <w:bookmarkStart w:name="z124" w:id="101"/>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тізбесінің 1.1 және 2.1-тарауларына өзгерістер енгізу туралы" 2012 жылғы 18 қыркүйектегі № 158 шешімі.</w:t>
      </w:r>
    </w:p>
    <w:bookmarkEnd w:id="101"/>
    <w:bookmarkStart w:name="z125" w:id="102"/>
    <w:p>
      <w:pPr>
        <w:spacing w:after="0"/>
        <w:ind w:left="0"/>
        <w:jc w:val="both"/>
      </w:pPr>
      <w:r>
        <w:rPr>
          <w:rFonts w:ascii="Times New Roman"/>
          <w:b w:val="false"/>
          <w:i w:val="false"/>
          <w:color w:val="000000"/>
          <w:sz w:val="28"/>
        </w:rPr>
        <w:t>
      3. Еуразиялық экономикалық комиссия Алқасының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тізбесінің 1.1-тарауына өзгерістер енгізу туралы" 2013 жылғы 5 наурыздағы № 30 шешімі.</w:t>
      </w:r>
    </w:p>
    <w:bookmarkEnd w:id="102"/>
    <w:bookmarkStart w:name="z126" w:id="103"/>
    <w:p>
      <w:pPr>
        <w:spacing w:after="0"/>
        <w:ind w:left="0"/>
        <w:jc w:val="both"/>
      </w:pPr>
      <w:r>
        <w:rPr>
          <w:rFonts w:ascii="Times New Roman"/>
          <w:b w:val="false"/>
          <w:i w:val="false"/>
          <w:color w:val="000000"/>
          <w:sz w:val="28"/>
        </w:rPr>
        <w:t>
      4.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азаматтық авиацияға арналған тауарлардың жекелеген түрлеріне қатысты, Кеден одағы Комиссиясының және Еуразиялық экономикалық комиссия Алқасының кейбір шешімдеріне өзгерістер енгізу және Еуразиялық экономикалық комиссия Кеңесі шешімінің жобасын мақұлдау туралы" 2014 жылғы 2 желтоқсандағы № 215 шешімі № 4-қосымшасының 6-тармағы.</w:t>
      </w:r>
    </w:p>
    <w:bookmarkEnd w:id="103"/>
    <w:bookmarkStart w:name="z127" w:id="104"/>
    <w:p>
      <w:pPr>
        <w:spacing w:after="0"/>
        <w:ind w:left="0"/>
        <w:jc w:val="both"/>
      </w:pPr>
      <w:r>
        <w:rPr>
          <w:rFonts w:ascii="Times New Roman"/>
          <w:b w:val="false"/>
          <w:i w:val="false"/>
          <w:color w:val="000000"/>
          <w:sz w:val="28"/>
        </w:rPr>
        <w:t>
      5. Еуразиялық экономикалық комиссия Алқасының "Шектеулер қолдану туралы ережеге өзгерістер енгізу туралы" 2014 жылғы 18 желтоқсандағы № 235 шешімі.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