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788b" w14:textId="5cb7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Өтпелі кезең ішінде Қырғыз Республикасы Еуразиялық экономикалық одақтың Бірыңғай кедендік тарифінде белгіленген баждар ставкаларынан ерекшеленетін кедендік әкелу баждарының ставкаларын қолданатын тауарлар мен ставкалардың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4 қазандағы № 109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Дүниежүзілік кедендік ұйымның Тауарларды сипаттау мен кодтаудың үндестірілген жүйесінің 6-шы басылымына негізделген Еуразиялық экономикалық одақтың сыртқы экономикалық қызметінің Бірыңғай тауар номенклатурасының жаңа редакциясының қабылдануына байланысты және 2014 жылғы 29 мамырдағы Еуразиялық экономикалық одақ туралы шарттың 42-бабының </w:t>
      </w:r>
      <w:r>
        <w:rPr>
          <w:rFonts w:ascii="Times New Roman"/>
          <w:b w:val="false"/>
          <w:i w:val="false"/>
          <w:color w:val="000000"/>
          <w:sz w:val="28"/>
        </w:rPr>
        <w:t>6-тармағына</w:t>
      </w:r>
      <w:r>
        <w:rPr>
          <w:rFonts w:ascii="Times New Roman"/>
          <w:b w:val="false"/>
          <w:i w:val="false"/>
          <w:color w:val="000000"/>
          <w:sz w:val="28"/>
        </w:rPr>
        <w:t xml:space="preserve"> және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хаттаманың № 1 қосымшасына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2015 жылғы 30 маусымдағы № 68 шешімімен бекітілген Өтпелі кезең ішінде Қырғыз Республикасы Еуразиялық экономикалық одақтың Бірыңғай кедендік тарифінде белгіленген баждар ставкаларынан ерекшеленетін кедендік әкелу баждарының ставкаларын қолданатын тауарлар мен ставкалардың тізбесіне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позициялар алып тасталсын;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позициялар енгізілсін.</w:t>
      </w:r>
    </w:p>
    <w:bookmarkEnd w:id="3"/>
    <w:bookmarkStart w:name="z5" w:id="4"/>
    <w:p>
      <w:pPr>
        <w:spacing w:after="0"/>
        <w:ind w:left="0"/>
        <w:jc w:val="both"/>
      </w:pPr>
      <w:r>
        <w:rPr>
          <w:rFonts w:ascii="Times New Roman"/>
          <w:b w:val="false"/>
          <w:i w:val="false"/>
          <w:color w:val="000000"/>
          <w:sz w:val="28"/>
        </w:rPr>
        <w:t>
      3. Осы Шешім 2017 жылғы 1 қаңтардан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4 қазандағы</w:t>
            </w:r>
            <w:r>
              <w:br/>
            </w:r>
            <w:r>
              <w:rPr>
                <w:rFonts w:ascii="Times New Roman"/>
                <w:b w:val="false"/>
                <w:i w:val="false"/>
                <w:color w:val="000000"/>
                <w:sz w:val="20"/>
              </w:rPr>
              <w:t>№ 109 шешіміне</w:t>
            </w:r>
            <w:r>
              <w:br/>
            </w:r>
            <w:r>
              <w:rPr>
                <w:rFonts w:ascii="Times New Roman"/>
                <w:b w:val="false"/>
                <w:i w:val="false"/>
                <w:color w:val="000000"/>
                <w:sz w:val="20"/>
              </w:rPr>
              <w:t>№ 1 ҚОСЫМША</w:t>
            </w:r>
          </w:p>
        </w:tc>
      </w:tr>
    </w:tbl>
    <w:bookmarkStart w:name="z7" w:id="5"/>
    <w:p>
      <w:pPr>
        <w:spacing w:after="0"/>
        <w:ind w:left="0"/>
        <w:jc w:val="left"/>
      </w:pPr>
      <w:r>
        <w:rPr>
          <w:rFonts w:ascii="Times New Roman"/>
          <w:b/>
          <w:i w:val="false"/>
          <w:color w:val="000000"/>
        </w:rPr>
        <w:t xml:space="preserve"> Өтпелі кезең ішінде Қырғыз Республикасы Еуразиялық экономикалық одақтың Бірыңғай кедендік тарифінде белгіленген баждар ставкаларынан ерекшеленетін кедендік әкелу баждарының ставкаларын қолданатын тауарлар мен мөлшерлемелердің тізбесінен алып тасталатын позициялар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 (кедендік құнының пайызымен, не еуромен,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қосарланған будандар және топкросстық будандар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күйіндегі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қан сарысу глобулиндері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 қоюлануының факторлары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немесе оның тұздары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пішіндерге немесе орамдарға өлшеніп оралған және негізгі әрекет ететін зат ретінде құрамында тек қана натрийдің кофеин бензоаты немесе ксантинола никотинаты немесе папаверин немесе пилокарпин немесе теобромин немесе теофиллин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пішіндерге немесе орамдарға өлшеніп оралған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спеpмицидтер негізінде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3824 90 640 0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күшті конденсаторлар өндірісіне арналған сіңірілетін сұйықтық</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3907 60 800 0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поливинилхлоридтен немесе полиэтиленнен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полипропиленнен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созылатын үлдір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 л астам бұйымдар дайындауға арналған преформалар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аз көлденең мөлшері 100 см-ден аспайтын, тік мөлшері 130 см-ден аспайтын, номиналды кернеуі 250 В аспайтын, өнімділігі 1500 м3/сағаттан аспайтын, майды ұстап қалатын элементі немесе оны орнату орны ауа өткізгішті қосу үшін орналастыру орны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тракторларда орнатуға немесе осы тракторлармен тіркеп-сүйретуге арналған ұнтақтарды бүріккіштер мен бөлгіштер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18 кВт-тан аспайтын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 кВт-тан астам, бірақ 37 кВт-тан аспайтын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 кВт-тан астам, бірақ 59 кВт-тан аспайтын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59 кВт-тан астам, бірақ 75 кВт-тан аспайтын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 бірақ 90 кВт-тан аспайтын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8702 90 909 0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цилиндрінің жұмыс көлемі 1500 см</w:t>
            </w:r>
            <w:r>
              <w:rPr>
                <w:rFonts w:ascii="Times New Roman"/>
                <w:b w:val="false"/>
                <w:i w:val="false"/>
                <w:color w:val="000000"/>
                <w:vertAlign w:val="superscript"/>
              </w:rPr>
              <w:t>3</w:t>
            </w:r>
            <w:r>
              <w:rPr>
                <w:rFonts w:ascii="Times New Roman"/>
                <w:b w:val="false"/>
                <w:i w:val="false"/>
                <w:color w:val="000000"/>
                <w:sz w:val="20"/>
              </w:rPr>
              <w:t> астам, бірақ 1800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цилиндрінің жұмыс көлемі 1800 см</w:t>
            </w:r>
            <w:r>
              <w:rPr>
                <w:rFonts w:ascii="Times New Roman"/>
                <w:b w:val="false"/>
                <w:i w:val="false"/>
                <w:color w:val="000000"/>
                <w:vertAlign w:val="superscript"/>
              </w:rPr>
              <w:t>3</w:t>
            </w:r>
            <w:r>
              <w:rPr>
                <w:rFonts w:ascii="Times New Roman"/>
                <w:b w:val="false"/>
                <w:i w:val="false"/>
                <w:color w:val="000000"/>
                <w:sz w:val="20"/>
              </w:rPr>
              <w:t> астам, бірақ 2300 см</w:t>
            </w:r>
            <w:r>
              <w:rPr>
                <w:rFonts w:ascii="Times New Roman"/>
                <w:b w:val="false"/>
                <w:i w:val="false"/>
                <w:color w:val="000000"/>
                <w:vertAlign w:val="superscript"/>
              </w:rPr>
              <w:t>3</w:t>
            </w:r>
            <w:r>
              <w:rPr>
                <w:rFonts w:ascii="Times New Roman"/>
                <w:b w:val="false"/>
                <w:i w:val="false"/>
                <w:color w:val="000000"/>
                <w:sz w:val="20"/>
              </w:rPr>
              <w:t> аспайтын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электрлі қозғалтқыштардың қозғалтқыштары (бір немесе бірнеше) ретінде қамтылатын толық массасы 5 т аспайтын көлік құралы</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4 қазандағы</w:t>
            </w:r>
            <w:r>
              <w:br/>
            </w:r>
            <w:r>
              <w:rPr>
                <w:rFonts w:ascii="Times New Roman"/>
                <w:b w:val="false"/>
                <w:i w:val="false"/>
                <w:color w:val="000000"/>
                <w:sz w:val="20"/>
              </w:rPr>
              <w:t>№ 109 шешіміне</w:t>
            </w:r>
            <w:r>
              <w:br/>
            </w:r>
            <w:r>
              <w:rPr>
                <w:rFonts w:ascii="Times New Roman"/>
                <w:b w:val="false"/>
                <w:i w:val="false"/>
                <w:color w:val="000000"/>
                <w:sz w:val="20"/>
              </w:rPr>
              <w:t>№ 2 ҚОСЫМША</w:t>
            </w:r>
          </w:p>
        </w:tc>
      </w:tr>
    </w:tbl>
    <w:bookmarkStart w:name="z9" w:id="6"/>
    <w:p>
      <w:pPr>
        <w:spacing w:after="0"/>
        <w:ind w:left="0"/>
        <w:jc w:val="left"/>
      </w:pPr>
      <w:r>
        <w:rPr>
          <w:rFonts w:ascii="Times New Roman"/>
          <w:b/>
          <w:i w:val="false"/>
          <w:color w:val="000000"/>
        </w:rPr>
        <w:t xml:space="preserve"> Өтпелі кезең ішінде Қырғыз Республикасы Еуразиялық экономикалық одақтың Бірыңғай кедендік тарифінде белгіленген баждар ставкаларынан ерекшеленетін кедендік әкелу баждарының ставкаларын қолданатын тауарлар мен мөлшерлемелердің тізбесіне енгізілетін позициялар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 (кедендік құнының пайызымен, не еуромен,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1005 10 180 1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қосарланған будандар және топкросстық будандар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безгекті диагностикалауға арналған жиынтықтар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қан сарысу глобулиндері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қан қоюлануының факторлары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бөлшек саудада сату үшін дозаланған дәрілік нысандар түрінде немесе пішіндерге немесе орамдарға өлшеп оралмаған иммунологиялық өнімдер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араластырылған, бөлшек саудада сату үшін дозаланған дәрілік нысандар түрінде немесе пішіндерге немесе орамдарға өлшеп оралмаған иммунологиялық өнімдер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дозаланған дәрілік нысандар түрінде немесе пішіндерге немесе орамдарға өлшеп оралған иммунологиялық өнімдер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немесе оның тұздары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пішіндерге немесе орамдарға өлшеніп оралған және негізгі әрекет ететін зат ретінде құрамында тек қана натрийдің кофеин бензоаты немесе ксантинола никотинаты немесе папаверин немесе пилокарпин немесе теобромин немесе теофиллин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2 субпозицияларына ескертуде көрсетілген құрамында безгекке қарсы белсенді (әсер етуші) заттар бар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пішіндерге немесе орамдарға өлшеніп оралған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 негізінде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алахлор (ISO) немесе алдикарб (ISO) немесе азинфос метил (ISO) немесе эндосульфан (ISO), немесе қарапайым пента- және октабромдифенил эфирлері, немесе пентафтороктансульфондық қышқыл және оның тұздары, немесе перфтороктансульфонамидтер, немесе перфтороктансульфонилфторид бар гербицидтер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(клофенотан (INN), 1,1,1-трихлор-2,2-бис(</w:t>
            </w:r>
            <w:r>
              <w:rPr>
                <w:rFonts w:ascii="Times New Roman"/>
                <w:b w:val="false"/>
                <w:i/>
                <w:color w:val="000000"/>
                <w:sz w:val="20"/>
              </w:rPr>
              <w:t>п</w:t>
            </w:r>
            <w:r>
              <w:rPr>
                <w:rFonts w:ascii="Times New Roman"/>
                <w:b w:val="false"/>
                <w:i w:val="false"/>
                <w:color w:val="000000"/>
                <w:sz w:val="20"/>
              </w:rPr>
              <w:t>-хлорфенил)этан), диэлдрин (ISO, INN), эндосульфан (ISO), эндрин (ISO), гептахлор (ISO) немесе мирекс (ISO)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линдан (ISO, INN) қоса алғанда, 1,2,3,4,5,6-гексахлорциклогексан (ГХГ (ISO))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 гексахлорбензол (ISO)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перфтороктансульфондық қышқыл, оның тұздары, перфтороктансульфонамидтер немесе перфтороктансульфонилфторид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3824 88 000 0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 пента-, гекса-, гепта- немесе октабромдифенилдік қарапайым эфирлер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күшті конденсаторлар өндірісіне арналған сіңірілетін сұйықтық</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ең аз көлденең мөлшері 100 см-ден аспайтын, тік мөлшері 130 см-ден аспайтын, номиналды кернеуі 250 В-ан аспайтын, өнімділігі 1500 м</w:t>
            </w:r>
            <w:r>
              <w:rPr>
                <w:rFonts w:ascii="Times New Roman"/>
                <w:b w:val="false"/>
                <w:i w:val="false"/>
                <w:color w:val="000000"/>
                <w:vertAlign w:val="superscript"/>
              </w:rPr>
              <w:t>3</w:t>
            </w:r>
            <w:r>
              <w:rPr>
                <w:rFonts w:ascii="Times New Roman"/>
                <w:b w:val="false"/>
                <w:i w:val="false"/>
                <w:color w:val="000000"/>
                <w:sz w:val="20"/>
              </w:rPr>
              <w:t>/сағаттан аспайтын, майды ұстап қалатын элементі немесе оны орнату орны ауа өткізгішті қосу үшін орналастыру орны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тракторларда орнатуға немесе тракторлармен тіркеп-сүйретуге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тракторларда орнатуға немесе осы тракторлармен тіркеп-сүйретуге арналған ұнтақтарды бүріккіштер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қозғалтқыш цилиндрінің жұмыс көлемі 1500 см³ астам, бірақ 1800 см³ көп емес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цилиндрінің жұмыс көлемі 1800 см³ астам, бірақ 2300 см³ көп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электрлі қозғалтқышпен қозғалысқа келтірілетін толық массасы 5 т аспайтын көлік құралы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жылыжайлар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