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899d" w14:textId="72a8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Түсіндірмелердің VІ томына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 ақпандағы № 6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xml:space="preserve">
      Еуразиялық экономикалық одаққа мүше мемлекеттерге Еуразиялық экономикалық комиссия Кеңесінің "Еуразиялық экономикалық одақтың сыртқы экономикалық қызметінің Бірыңғай тауар номенклатурасына және бастапқы нысандардағы акрилді полимерлердің жекелеген түрлеріне қатысты Еуразиялық экономикалық одақтың Бірыңғай кедендік тарифіне, сондай-ақ  Еуразиялық экономикалық комиссия Кеңесінің және Жоғары Еуразиялық экономикалық кеңестің кейбір шешімдеріне өзгерістер енгізу туралы" 2016 жылғы 17 наурыздағы № 19 </w:t>
      </w:r>
      <w:r>
        <w:rPr>
          <w:rFonts w:ascii="Times New Roman"/>
          <w:b w:val="false"/>
          <w:i w:val="false"/>
          <w:color w:val="000000"/>
          <w:sz w:val="28"/>
        </w:rPr>
        <w:t>шешімі</w:t>
      </w:r>
      <w:r>
        <w:rPr>
          <w:rFonts w:ascii="Times New Roman"/>
          <w:b w:val="false"/>
          <w:i w:val="false"/>
          <w:color w:val="000000"/>
          <w:sz w:val="28"/>
        </w:rPr>
        <w:t xml:space="preserve"> күшіне енген күннен бастап:</w:t>
      </w:r>
    </w:p>
    <w:bookmarkEnd w:id="1"/>
    <w:bookmarkStart w:name="z2" w:id="2"/>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2013 жылғы 12 наурыздағы № 4 ұсынымына қосымша) мынадай өзгерісті ескере отырып қолдануды ұсынады:</w:t>
      </w:r>
    </w:p>
    <w:bookmarkEnd w:id="2"/>
    <w:bookmarkStart w:name="z3" w:id="3"/>
    <w:p>
      <w:pPr>
        <w:spacing w:after="0"/>
        <w:ind w:left="0"/>
        <w:jc w:val="both"/>
      </w:pPr>
      <w:r>
        <w:rPr>
          <w:rFonts w:ascii="Times New Roman"/>
          <w:b w:val="false"/>
          <w:i w:val="false"/>
          <w:color w:val="000000"/>
          <w:sz w:val="28"/>
        </w:rPr>
        <w:t>
      VІ томның 39-тобындағы "3906 90 900 1 және 3906 90 900 9" деген сөздер ЕАЭО СЭҚ ТН "3906 90 900 1 – 3906 90 900 8" кодтарымен ауыстырылсын.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