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48dc" w14:textId="75c4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агроөнеркәсіптік кешен саласындағы бірлескен ғылыми және инновациялық қызметін үйлестіру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25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95-бабы</w:t>
      </w:r>
      <w:r>
        <w:rPr>
          <w:rFonts w:ascii="Times New Roman"/>
          <w:b w:val="false"/>
          <w:i w:val="false"/>
          <w:color w:val="000000"/>
          <w:sz w:val="28"/>
        </w:rPr>
        <w:t xml:space="preserve"> 7-тармағының 11-тармақшасының негізінде</w:t>
      </w:r>
    </w:p>
    <w:bookmarkEnd w:id="0"/>
    <w:bookmarkStart w:name="z1" w:id="1"/>
    <w:p>
      <w:pPr>
        <w:spacing w:after="0"/>
        <w:ind w:left="0"/>
        <w:jc w:val="both"/>
      </w:pPr>
      <w:r>
        <w:rPr>
          <w:rFonts w:ascii="Times New Roman"/>
          <w:b w:val="false"/>
          <w:i w:val="false"/>
          <w:color w:val="000000"/>
          <w:sz w:val="28"/>
        </w:rPr>
        <w:t>
      Жоғары Еуразиялық экономикалық кеңестің 2014 жылғы 21 қарашадағы № 94 шешімімен бекітілген Кеден одағына мүше мемлекеттер мен Бірыңғай экономикалық кеңістіктің келісілген (үйлестірілген) агроөнеркәсіптік саясатының тұжырымдамасын іске асыру жөніндегі іс-шаралар жоспарының 15-тармағына сәйкес</w:t>
      </w:r>
    </w:p>
    <w:bookmarkEnd w:id="1"/>
    <w:bookmarkStart w:name="z2" w:id="2"/>
    <w:p>
      <w:pPr>
        <w:spacing w:after="0"/>
        <w:ind w:left="0"/>
        <w:jc w:val="both"/>
      </w:pPr>
      <w:r>
        <w:rPr>
          <w:rFonts w:ascii="Times New Roman"/>
          <w:b w:val="false"/>
          <w:i w:val="false"/>
          <w:color w:val="000000"/>
          <w:sz w:val="28"/>
        </w:rPr>
        <w:t>
      Еуразиялық экономикалық комиссия Алқасының 2015 жылғы 8 шілдедегі "Еуразиялық экономикалық одаққа мүше мемлекеттердің агроөнеркәсіптік кешен саласындағы перспективалық ғылыми-зерттеу және тәжірибелік-конструкторлық жұмыстарының 2020 жылға дейінгі тізбесі туралы" № 14 ұсынымын іске асыру кезінде Еуразиялық экономикалық одаққа мүше мемлекеттердің агроөнеркәсіптік кешен саласындағы бірлескен ғылыми және инновациялық қызметін жүзеге асыру кезіндегі іс-қимылдарын үйлестіру мақсатында</w:t>
      </w:r>
    </w:p>
    <w:bookmarkEnd w:id="2"/>
    <w:bookmarkStart w:name="z3" w:id="3"/>
    <w:p>
      <w:pPr>
        <w:spacing w:after="0"/>
        <w:ind w:left="0"/>
        <w:jc w:val="both"/>
      </w:pPr>
      <w:r>
        <w:rPr>
          <w:rFonts w:ascii="Times New Roman"/>
          <w:b w:val="false"/>
          <w:i w:val="false"/>
          <w:color w:val="000000"/>
          <w:sz w:val="28"/>
        </w:rPr>
        <w:t>
      Еуразиялық экономикалық одаққа мүше мемлекеттердің ғылыми әлеуетін біріктіру негізінде ғылыми және инновациялық қызметтегі кооперацияны қамтамасыз ету және өзара іс-қимылдың тиімділігін арттыру үшін</w:t>
      </w:r>
    </w:p>
    <w:bookmarkEnd w:id="3"/>
    <w:bookmarkStart w:name="z4" w:id="4"/>
    <w:p>
      <w:pPr>
        <w:spacing w:after="0"/>
        <w:ind w:left="0"/>
        <w:jc w:val="both"/>
      </w:pPr>
      <w:r>
        <w:rPr>
          <w:rFonts w:ascii="Times New Roman"/>
          <w:b w:val="false"/>
          <w:i w:val="false"/>
          <w:color w:val="000000"/>
          <w:sz w:val="28"/>
        </w:rPr>
        <w:t>
      Еуразиялық экономикалық одаққа мүше мемлекеттердің ғылыми әлеуетін пайдаланудың нәтижелілігін арттырудың, қаражатты ұтымды жұмсаудың, агроөнеркәсіптік саладағы ғылыми зерттеулер мен конструкторлық әзірлемелерді қайталауды болғызбаудың қажеттілігін назарға ала отырып,</w:t>
      </w:r>
    </w:p>
    <w:bookmarkEnd w:id="4"/>
    <w:bookmarkStart w:name="z5" w:id="5"/>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w:t>
      </w:r>
    </w:p>
    <w:bookmarkEnd w:id="5"/>
    <w:bookmarkStart w:name="z6" w:id="6"/>
    <w:p>
      <w:pPr>
        <w:spacing w:after="0"/>
        <w:ind w:left="0"/>
        <w:jc w:val="both"/>
      </w:pPr>
      <w:r>
        <w:rPr>
          <w:rFonts w:ascii="Times New Roman"/>
          <w:b w:val="false"/>
          <w:i w:val="false"/>
          <w:color w:val="000000"/>
          <w:sz w:val="28"/>
        </w:rPr>
        <w:t xml:space="preserve">
      1. Агроөнеркәсіптік кешен саласындағы бірлескен ғылыми және инновациялық қызметті жүзеге асыру кезінде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одаққа мүше мемлекеттерде жүргізіліп жатқан және 2020 жылға дейін жүргізу жоспарланып отырған агроөнеркәсіптік кешен саласындағы ғылыми-зерттеу және тәжірибелік-конструкторлық жұмыстардың тізбесін пайдалануды,</w:t>
      </w:r>
    </w:p>
    <w:bookmarkEnd w:id="6"/>
    <w:bookmarkStart w:name="z7" w:id="7"/>
    <w:p>
      <w:pPr>
        <w:spacing w:after="0"/>
        <w:ind w:left="0"/>
        <w:jc w:val="both"/>
      </w:pPr>
      <w:r>
        <w:rPr>
          <w:rFonts w:ascii="Times New Roman"/>
          <w:b w:val="false"/>
          <w:i w:val="false"/>
          <w:color w:val="000000"/>
          <w:sz w:val="28"/>
        </w:rPr>
        <w:t xml:space="preserve">
      2. Еуразиялық экономикалық комиссияға 2017 жылғы 1 ақпанға дейін –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тақырыптарға сәйкес Еуразиялық экономикалық одаққа мүше мемлекеттердің агроөнеркәсіптік кешен саласындағы бірлескен ғылыми-зерттеу және тәжірибелік-конструкторлық жұмыстарға қатысушылардың іс-қимылдарын үйлестірудің жүзеге асырылуына жауапты уәкілетті органдары мен мемлекеттік ғылыми ұйымдары туралы ақпарат беруді ұсынады.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25 ұсынымына</w:t>
            </w:r>
            <w:r>
              <w:br/>
            </w:r>
            <w:r>
              <w:rPr>
                <w:rFonts w:ascii="Times New Roman"/>
                <w:b w:val="false"/>
                <w:i w:val="false"/>
                <w:color w:val="000000"/>
                <w:sz w:val="20"/>
              </w:rPr>
              <w:t>№ 1 ҚОСЫМША</w:t>
            </w:r>
          </w:p>
        </w:tc>
      </w:tr>
    </w:tbl>
    <w:bookmarkStart w:name="z9" w:id="8"/>
    <w:p>
      <w:pPr>
        <w:spacing w:after="0"/>
        <w:ind w:left="0"/>
        <w:jc w:val="left"/>
      </w:pPr>
      <w:r>
        <w:rPr>
          <w:rFonts w:ascii="Times New Roman"/>
          <w:b/>
          <w:i w:val="false"/>
          <w:color w:val="000000"/>
        </w:rPr>
        <w:t xml:space="preserve"> Еуразиялық экономикалық одаққа мүше мемлекеттерде жүргізіліп жатқан және 2020 жылға дейін жүргізу жоспарланып отырған агроөнеркәсіптік кешен саласындағы ғылыми-зерттеу және тәжірибелік-конструкторлық жұмыстардың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 ұйым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Абиотикалық және биотикалық факторларға бейімделген өнімділігі жоғары сорттарды алу мақсатында генетикалық ресурстардың скринингі негізінде астық және дәнді-бұршақты дақылдардың селекциялық материалын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ауруларына төзімді дәнді-бұршақты дақылдардың ерте пісетін, қысқа төзімді және күздік сорттары мен гибридтерін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шаруашылығы ғылыми орталығы" МКЕҰ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 мен арпаның жаңа сорттарының селекциясы, өсіріп-өндірудің тиімділігі жоғары жаңа технологияларын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шаруашылығы ғылыми орталығы" МКЕҰ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Абиотикалық және биотикалық факторларға бейімделген өнімділігі жоғары сорттарды алу мақсатында генетикалық ресурстардың скринингі негізінде астық және дәнді-бұршақты дақылдардың селекциялық материалын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Абиотикалық және биотикалық факторларға бейімделген өнімділігі жоғары сорттарды алу мақсатында генетикалық ресурстардың скринингі негізінде қатты бидайдың селекциялық материалын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ауыл шаруашылығы академиясы"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мемлекеттік тізіліміне енгізілген жұмсақ бидайдың күздік сорттарындағы саңырауқұлақ ауруларына төзімділік гендерін идентификациялау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желілеріндегі шаруашылық тұрғысынан маңызды белгілерді айқындайтын генетикалық факторларды (T. aestivum L.) Triticum жынысының тетраплоидтық түрлерінің генетикалық материалын идентификациялау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Ұлттық ғылым академиясының Генетика және цитология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 облысының мелиорацияланған жерлеріндегі астық және айқышгүлді дақылдармен тығыздалған гетероценоздарды қалыптастыру үшін жарамды дәнді-бұршақты дақылдардың сорттарын іріктеу. Астық қоспаларының бітіктігі мен ластануына әртүрлі гербицидтердің әсерін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Витебск аймақтық ауыл шаруашылығы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мен жаздық арпаның тамырынан шіруін туғызатын саңырауқұлақтардың патогендік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Өсімдіктерді қорғау институты" РҒЕУК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тұрғысынан маңызды белгілердің гендерін ДНК-типтеу негізінде тетраплоидтық тот селекциясының технологиясын әзірлеу және азық-түлік мақсатындағы сортын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тұрғысынан маңызды белгілердің кешені бойынша тетраплоидтық қарабидайдың перспективалық үлгілері мен гибридтерін селекциялық бағалау және азық-түлік мақсатындағы сортын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Bipolaris sorokiniana саңырауқұлақ патогенін жұқтыру кезіндегі жаздық арпаның қорғаныш әсерлерінің физикалық-химиялық тетіктері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Биофизика және тіндік инженерия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Селекцияда пайдалану үшін өнімді гибридтік нысандарды алудың тиімді технологиясын әзірлеу мақсатында қарабидайдың аллополиплоидтық гибридтеріндегі ататек геномдарын ұйымдастырылу мен жұмыс істеуінің молекулалық-цитогенетикалық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Көкөністің және дәнді дақылдардың түсін қалыптастырудың молекулалық-генетикалық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Гетерозисті гибридтерді қалыптастыру кезінде күздік қарабидайдағы ЦЕС (Ms) пен өзіндік ұрықтылықтың (Sf) генетикалық жүйелерінің ядролық-цитоплазмалық өзара іс-қимылдарының әсерлерін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селекциядағы гибридтік нысандарды зерделеу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Ұлттық ғылым академиясының Генетика және цитология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Қарабидайдағы полиплоидияның (геном дупликациясының) және тритикалдағы қарабидай типтес цитоплазманың масақты астықтың өсуіне төзімділігіне әсерін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Ұлттық ғылым академиясының Генетика және цитология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Арпаның аллоплазмалық желісіндегі митохондриялық және хлоропластық ДНК-ның бастапқы құрылымының ерекшеліктері және өсімдік тінінің ядролық және органелдік геномдарының өзара әрекеттесу механизмдері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 араласқан, сондай-ақ судан шөбі, пайза, сиыржоңышқа, дала бұршағы, жасыл конвейер жүйесіндегі бөрібұршақ негізінде 9,5 МДЖ/кг құрғақ заттың алмасатын энергиясын алуды қамтамасыз ететін бинарлық қоспаларды қалыптастырудың агробиологиялық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Гомель облыстық ауыл шаруашылығы тәжірибелік станциясы (ОАШТС)"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бітіктігіне, ауруға төзімділігіне және сапасына арналған селекция үшін түрішілік, алыс туысты гибридтеуді, in vitro эмбриодақылдарды және эксперименттік мутагенезді пайдалана отырып, жаздық бидайдың жаңа нысандарын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құрамындағы пролиннің және эндогендік тотығу-тотықсыздану ферменттерінң белсенділігі деңгейінде қарай тритикал генотиптерінің өнімділігі мен бейімделу әлеуетін зерттеу. Құрамында ақуыздың, ұлпаның болу критерийлері бойынша жаздық бидай генофондының скринингі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абиотикалық және биотикалық факторларына орнықтылығы тұрғысынан селекциялау үшін in vitro жаздық бидайының дақылындағы морфогенетикалық процестерді реттеу тәсілдерін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ЦЕС G-типіндегі (Guelzower) стерильділікті бекіту гендері экспрессиясының ерекшеліктерін зерделеу, қарабидайдың желілік-популяциялық гетерозистік гибридтерін (Secale cereale L.) селекциялау үшін ЦЕС жүйесін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 сорттарындағы ақуыздың фракциялық құрамын қалыптастырудың заңдылықтарын зерделеу және құрамында алмастырылмайтын аминқышқылдары жоғары көздерді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арпаның селекциялық процесіндегі (Hordeum vulgare L.) гибридтік популяциялар мен сорт үлгілерін бағалаудың жаңа интегралдық әдістерін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 сұлының Avena sativa L. интрогрессивтік гибридтерінің шаруашылық тұрғысынан пайдалы белгілерін жабайы өсетін тұқымдастардың генетикалық материалын қоса отырып, "Ауруларға дақылдардың төзімділігін арттыру үшін Avena sativa L. екпе сұлы геномына гексаплойдтық жабайы өсетін тұқымдастардың генетикалық материалының интрогрессиясының заңдылықтарын зерделеу" тапсырмасы шеңберінде кешен бойынша жасау және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оңтүстік-батыс бөлігінің жағдайында жаздық қатты бидайдың орнықты бітіктігі мен сапасын арттыруды қамтамасыз ететін факторларды анықтау бойынша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Брест ОАШТС"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гибридтерін селекциялауда пайдалану үшін генетикалық шығу тегі әртүрлі жүгерінің өзі тозаңданатын желілерінде пісуі кезінде астықтың ылғалды тез жоғалтуының генетикалық заңдылығын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"Полесск өсімдік шаруашылығы институты"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жүгері шатырқанатына далада төзімді, пісуі әртүрлі топтардағы жүгерінің бастапқы материалын жасау, зиянкеске төзімділіктің донорлары мен көздерін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"Полесск өсімдік шаруашылығы институты"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Дәнді-бұршақты дақылдардың интродукцияланған түрлерінің (соя, нұт, ақ бөрібұршақ) Беларусь оңтүстік агроклиматтық аймағындағы жағдайда оларды өсіріп-өндіру перспективаларын бағалау мақсатында әсерін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Брест ОАШТС"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әртүрлі экологиялық-географиялық жаздық бидайдың алуан түрлілігін зерделеу және негізгі патогендерге төзімділігінің көздерін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мутант және гибрид популяцияларынан бітіктігі, бейімделу әлеуеті, саңырауқұлақ ауруларына, төмен температураларға төзімділігі бойынша өсімдіктерді кешенді морфобиохимиялық кешенді бағалау мен олардың геномдарын молекулалық-генетикалық таңбалау негізінде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Көкөніс шаруашылығы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қарабидайдың желіаралық және сортжелілік гибридтерін нысаналы пайдалануға селекциялауда көмірсу-амилазалық және ақуыздық кешендерін бағалау критерийлерін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дақылдардың мутант және гибрид популяцияларынан бітіктігі, бейімделу әлеуеті, саңырауқұлақ ауруларына, төмен температураларға төзімділігі бойынша өсімдіктерді морфобиохимиялық кешенді бағалау мен олардың геномдарын молекулалық-генетикалық таңбалау негізінде бөліп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Глюкандық негіз индукторларының әсеріндегі жаздық арпа өсімдіктеріндегі саңырауқұлақ патогендеріне прайминг қорғаныш әсерлерінің тетіктерін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Биофизика және тіндік инженерия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және бұршақты дақылдардың агрономиялық бағалы эндофиттік бактерияларының сипаттамасы және өсімдіктердің өсуі мен дамуына олардың әсерін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Ұлттық ғылым академиясының Ұлттық микробиология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дақылдардың жаңа жоғары өнімді сорттарын жасау. Сояның перспективалық отандық үлгілерін конкурстық сорттық сынауда зерделеу және оларды шетелдік аналогтармен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Шығымдылығы кемінде 22 – 27 ц/га болатын "Лопатка" сортты типі негізінде бұршақтың отандық сортын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дақылдардың жаңа жоғары өнімді сорттарын: Қырғызстанның қырлық жағдайларына арналған шығымдылығы жоғары, салқынға төзімді нұт пен жасымықтың сорттарын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Шығымдылығы кемінде 39 – 42 ц/га болатын, ауруларға төзімді, жинауға қолайлы сояның жаңа сорттарын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бойынша шығыны аз, ортаның күрделі факторларына (өтп.) бейімделген және мынадай: дәнді масақты тұқымдардың, жүгері гибридтерінің, қозаның, қант қызылшасының, картоптың, жемісті дақылдардың, жүзімнің шаруашылықтағы пайдалы белгілерінің деңгейі жоғары сорттарын жасау. Экологиялық сынақ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егін шаруашылығы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жаңа сорттарына арналған ДНК-маркерлер жүйесін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 биотехнологиясы ғылыми-зерттеу институты" ФМББМ, "Ресей мемлекеттік аграрлық университеті – К.А. Тимирязев атындағы МАША" ЖКБФМББМ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Мал азығы дақылдарының селекциясы мен тұқым шаруашылығы технологияларын әзірлеу және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Құрғақшылыққа және ыстыққа төзімді регенерантты желілерді алуға арналған in vitro дақылдарының сомаклондық түрленгіштігі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 және техникалық дақылдар ғылыми орталығы" МКЕҰ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w:t>
            </w:r>
          </w:p>
          <w:p>
            <w:pPr>
              <w:spacing w:after="20"/>
              <w:ind w:left="20"/>
              <w:jc w:val="both"/>
            </w:pPr>
            <w:r>
              <w:rPr>
                <w:rFonts w:ascii="Times New Roman"/>
                <w:b w:val="false"/>
                <w:i w:val="false"/>
                <w:color w:val="000000"/>
                <w:sz w:val="20"/>
              </w:rPr>
              <w:t>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 дақылдарының селекциясы мен тұқым шаруашылығы технологияларын әзірлеу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 "Беларусь мемлекеттік ауыл шаруашылығы академиясы"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Топинамбур мен картопты өсіріп-өндірудің инновациялық, жүйектік технологиясын әзірлеу, шетелдік үздік үлгілер базасында машиналардың біріздендірілген жинағын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Ауыл шаруашылығын механикаландыру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Жүйектердегі топинамбурды жинауға арналған машиналар технологиясын және жинағын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Орталық ботаникалық 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w:t>
            </w:r>
          </w:p>
          <w:p>
            <w:pPr>
              <w:spacing w:after="20"/>
              <w:ind w:left="20"/>
              <w:jc w:val="both"/>
            </w:pPr>
            <w:r>
              <w:rPr>
                <w:rFonts w:ascii="Times New Roman"/>
                <w:b w:val="false"/>
                <w:i w:val="false"/>
                <w:color w:val="000000"/>
                <w:sz w:val="20"/>
              </w:rPr>
              <w:t xml:space="preserve">
жылдар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және Ресей селекциясындағы топинамбурдың үздік сорттарының коллекцияларын қалыптастыру және ТМД елдері мен Орта Азия республикаларының тізіміне енгізу үшін тестілік учаскелерде оларды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Орталық ботаникалық 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w:t>
            </w:r>
          </w:p>
          <w:p>
            <w:pPr>
              <w:spacing w:after="20"/>
              <w:ind w:left="20"/>
              <w:jc w:val="both"/>
            </w:pPr>
            <w:r>
              <w:rPr>
                <w:rFonts w:ascii="Times New Roman"/>
                <w:b w:val="false"/>
                <w:i w:val="false"/>
                <w:color w:val="000000"/>
                <w:sz w:val="20"/>
              </w:rPr>
              <w:t>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мақсаттарда пайдаланылатын топинамбур сорттарына және арнайы тұқым өсіретін аумақтарға қойылатын технолгиялық талаптар мен сапа параметрлерін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Орталық ботаникалық 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мамандандырылуын ескере отырып, жануарлардың жем-шөпке қажеттіліктерін қамтамасыз ету үшін азықтық дақылдарды егудің құрылымын оңтайландыру бойынша оңтайлы шешімдерді қабылдауды қолдау бағдарламаларының бөлімдерін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 "Мелиорация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10 МДж алмастыратын энергия мен  16 – 18 % деңгейінде шикі протеин концентрациясы бар шөп азықтарын дайындауды қамтамасыз ететін көпкомпонентті бұршақты-дәнді шабындықтарды  (МультиТравостой) пайдаланудың ресурс үнемдейтін технологиясын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Жайылымдық райграсы бар еркекшөптің ұрықтық туысаралық гибридтерін (Lolium perenne) жасау және геномдық және тіндік биотехнологияны пайдалана отырып, еркекшөпті селекциялау үшін өнімділігі жоғары ген-көздерді идентификациялау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 Беларусь Ұлттық ғылым академиясының Орталық ботаникалық 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егіс алаңдарының ғылыми негізделген құрылымын әзірлеу, азықтық дақылдардың құрылымын нақтылау, шалғынды азық дайындау үшін шикі конвейер әзірлеу, Климовичский ауданының  НӨК шаруашылықтарында астықтың жалпы жиын-терімін арттыру және жем-шөп өндіруді ұлғайту мақсатында тұқымға арналған көпжылдық шөптерді өсіріп-өндірудің технологиясын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ДНК-таңбалауды пайдалана отырып, шалғындық түлкіқұйрықтың түраралық гибридтерінің сорттық-популяциясын қалыптастыру және онтогенезде жоғары қарқынмен өсетін, шабындықта ценоздық белсенділігі бар және тұқымдық өнімділігі тұрақты сортты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Орталық ботаникалық 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бизнес ғылыми-зерттеу институтында жасалған дәндік және сүрлемдік бағыттағы жүгері гибридтерінің өнімділігін конкурстық сынақта бағалау, үздіктерін бөліп алып, Беларусь Республикасына  мемлекеттік сынаққа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дақылдарының түрлік құрамын өзгермелі климаттық жағдайларға бейімдеу және осыған байланысты егіс алаңдарының құрылымын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ДНК-таңбалау негізінде жіңішке жапырақты және сары бөрібұршақтың генофонын саңырауқұлақ ауруларына төзімділігі бойынша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Генетика және цитология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және жіңішке жапырақты бөрібұршақтың коллекциялық үлгілері мен сортаралық гибридтерін фузариозға және антракнозға, өсімдіктердің фенологиялық сипаттамалары мен өнімділігінің элементтеріне төзімділігі бойынша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Агрофитоценозда сары гибридті жоңышқаның бәсекелестік қатынастарын зерделеу және өсімдіктердің жоғары өнімділігін және шабындықтағы компоненттердің оңтайлы арақатынасын қамтамасыз ететін аралас шөптердің әдіснамалық негіздерін әзірлеу. Түраралық гибридтерді жасау кезінде пайдалану үшін жоңышқаның бастапқы материалында шаруашылық тұрғысынан құнды белгілердің көздерін бөліп алу, тамырсабақты және атпатамырлы морфотиптерді молықтырудың заңдылықтарын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"Полесск өсімдік шаруашылығы институты"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лотустың (Lotus cornikulatus) және батпақты лотустың (Lotus uliginosus) түраралық гибридтерінің ген-көздерін бөліп алу және дақылдың жеңіл және уақытша артық ылғалды топырақта орнықты өсіп-өнуін қамтамасыз ететін сорт үлгілерін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галегасы мен құм эспарцеті негізінде олардың өнімділігінің әлеуетін барынша іске асыру мақсатында жоңышқа мен аралас шөптің өнімділігін қалыптастырудың заңдылықтарын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шөптердің түсімін қалыптастырудың онтогенетикалық барысын зерделеу және қарқынды пайдаланылатын шабындық аралас шөптерге арналған компоненттерді іріктеуді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дәнді шөптердің құрғақшылыққа төзімділігін бағалау тәсілін әзірлеу, ген-көздерді фестулолиум мен райграстың құрғақшылыққа төзімділігіне идентификациялау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Егін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галегасы мен құм эспарцеті негізінде олардың өнімділігінің әлеуетін барынша іске асыру мақсатында жоңышқа мен аралас шөптің өнімділігін қалыптастырудың заңдылықтарын зерделеу" міндеті шеңберінде жоңышқаның өнімділігі әлеуетін барынша іске асыру мақсатында оның өнімділігін қалыптастырудың заңдылықтарын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Брест ОАШТС"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шабындықты жайылымдарының сапалық құрамын жақсарту бойынша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 жағдайларында (теңіз деңгейінен 2000 – 2500 м биікте) егілген шабындықтарға арналған қылтанақсыз арпабастың жаңа сортын конкурстық сорттық сынауды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w:t>
            </w:r>
          </w:p>
          <w:p>
            <w:pPr>
              <w:spacing w:after="20"/>
              <w:ind w:left="20"/>
              <w:jc w:val="both"/>
            </w:pPr>
            <w:r>
              <w:rPr>
                <w:rFonts w:ascii="Times New Roman"/>
                <w:b w:val="false"/>
                <w:i w:val="false"/>
                <w:color w:val="000000"/>
                <w:sz w:val="20"/>
              </w:rPr>
              <w:t>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шөптердің жайылымдық және шабындықты-жайылымдық сорттарын өсіріп шығару. Бастапқы материалды сақтау және азықтық шөптердің бар перспективалық сорттарын сорттық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шөптер мен эспарцеттің алғашқы және тауарлық тұқым өсіру технологияларын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жоңышқасының шаруашылық-биологиялық белгілерін жақсарту және оның тұқымын өсірудің кейбір әдістерін жетілдіру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табиғи жайылымдарын жақсарту және дақылдық жайылымдарын жасау үшін жоңышқаның көпжылдық сортын өсіріп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бойынша шығыны аз, ортаның күрделі факторларына (өтп.) бейімделген және мынадай: дәнді масақты тұқымдардың, жүгері гибридтерінің, қозаның, қант қызылшасының, картоптың, жемісті дақылдардың, жүзімнің шаруашылықтағы пайдалы белгілерінің деңгейі жоғары сорттарын жасау. Экологиялық сынақ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егін шаруашылығы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дақылдардың өнімділігі жоғары және төзімді жаңа сорттарын селекциялау үшін биотехнологиялық тәсілдерді және шаруашылық бағалы белгілердің ДНК-маркерлерін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Бөрібұршақ ғылыми-зерттеу институты" ФМБҒМ, "БГУ-Биотехнология" ШИК" ЖШҚ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Көкөніс дақылдарын аурулардан және зиянкестерден қорғаудың перспективалық биологиялық құралдарын алу мен қолданудың технологиясын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аурулардан және зиянкестерден қорғаудың перспективалық биологиялық құралдарын алу мен қолданудың технологиясын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қауіпсіздігі тәуекелдерін бағалау және талдау ғылыми орталығы" МКЕҰ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Антагонистердің микроорганизмдері негізінде микробиологиялық препараттарды қолдану технологиясын оңтайландыру жолымен минерал-мақта субстаттардың супрессивтігін арттырудың әдістерін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Өсімдіктерді қорғау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Bacillus</w:t>
            </w:r>
            <w:r>
              <w:rPr>
                <w:rFonts w:ascii="Times New Roman"/>
                <w:b w:val="false"/>
                <w:i w:val="false"/>
                <w:color w:val="000000"/>
                <w:sz w:val="20"/>
              </w:rPr>
              <w:t xml:space="preserve"> </w:t>
            </w:r>
            <w:r>
              <w:rPr>
                <w:rFonts w:ascii="Times New Roman"/>
                <w:b w:val="false"/>
                <w:i/>
                <w:color w:val="000000"/>
                <w:sz w:val="20"/>
              </w:rPr>
              <w:t>irxingiensis</w:t>
            </w:r>
            <w:r>
              <w:rPr>
                <w:rFonts w:ascii="Times New Roman"/>
                <w:b w:val="false"/>
                <w:i w:val="false"/>
                <w:color w:val="000000"/>
                <w:sz w:val="20"/>
              </w:rPr>
              <w:t xml:space="preserve"> көп функциялы әсерін пайдалану негізінде қияр мен томатты зиянкестерден және аурулардан қорғауды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Өсімдіктерді қорғау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Жылыжай дақылдарын зиянды организмдерден қорғаудың интеграцияланған жүйесінде химиялық пестицидтердің, энтомофагтардың және микробиопрепараттардың үйлесімділігін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Өсімдіктерді қорғау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экологиялық тұрғыдан қауіпсіз қорғаныш-ширықтырғыш агропрепараттарды құрудың негізі ретінде өсімдіктердің биотикалық ширығуға бейімделу процестеріне стероидтық фитогормондардың әсерін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В.Ф. Купревич атындағы Эксперименттік ботаника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 облысында жүгеріні өсіріп-өндіру кезінде топырақтың микробиоценозына ассоциациялық бактериялары негізінде биопрепараттардың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Скорина атындағы Гомель мемлекеттік университеті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ширығуға төзімділігі мен өнімділігін арттыру үшін гидрогумин, тритерпен қышқылдарымен және микротыңайтқыштармен араласқан эхион фунгициді негізінде қорғаныш-ширықтырушы әсер ететін жаңа препараттарды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В.Ф. Купревич атындағы Эксперименттік ботаника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Пестицидтік әсерге ие лектиндер тұқымдасының өсімдіктен жасалған биорегуляторлары және брассиностероиддар бар кешенді препараттардың негізі ретінде ықтимал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В.Ф. Купревич атындағы Эксперименттік ботаника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Қырғызстандағы өсімдіктерді қорғаудың экологиялық тұрғыдан таза әдістерін іздеу. Дақылдарды биологиялық қорғауға арналған арамшөптік патогендер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өндірістегі азықтық дақылдарды қорғау.</w:t>
            </w:r>
          </w:p>
          <w:p>
            <w:pPr>
              <w:spacing w:after="20"/>
              <w:ind w:left="20"/>
              <w:jc w:val="both"/>
            </w:pPr>
            <w:r>
              <w:rPr>
                <w:rFonts w:ascii="Times New Roman"/>
                <w:b w:val="false"/>
                <w:i w:val="false"/>
                <w:color w:val="000000"/>
                <w:sz w:val="20"/>
              </w:rPr>
              <w:t>
1. "Органикалық өндірістегі азықтық дақылдарды қорғаудың биологиялық әдісі".</w:t>
            </w:r>
          </w:p>
          <w:p>
            <w:pPr>
              <w:spacing w:after="20"/>
              <w:ind w:left="20"/>
              <w:jc w:val="both"/>
            </w:pPr>
            <w:r>
              <w:rPr>
                <w:rFonts w:ascii="Times New Roman"/>
                <w:b w:val="false"/>
                <w:i w:val="false"/>
                <w:color w:val="000000"/>
                <w:sz w:val="20"/>
              </w:rPr>
              <w:t>
2. "Органикалық өндірістегі азықтық дақылдарды қорғаудың интеграцияланған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Мал шаруашылығы және жайылымдар ғылыми-зерттеу институты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бактериялар дақылдары негізінде кешенді биофунгицидтік препаратты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 микробиологиясы ғылыми-зерттеу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Биотехнологиялық тәсілдердің негізінде асыл тұқымды жануарлардың геномдық селекциясының асыл тұқымдылық құндылықтары мен әдістерін бағалаудың бірыңғай жүйесін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тәсілдердің негізінде асыл тұқымды жануарлардың геномдық селекциясының асыл тұқымдылық құндылықтары мен әдістерін бағалаудың бірыңғай жүйесін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шаруашылығының асыл тұқымды жануарлар субъектілерін тұқым қуалаушылық ауруларына төзімділігіне гендік типтеу технологиясын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мемлекеттік аграрлық университеті"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шаруашылығының асыл тұқымды жануарлар субъектілерін өнімділік сапасын айқындайтын гендер бойынша гендік типтеу технологиясын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мемлекеттік аграрлық университеті"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нуклеотидтік көп пішінділік (SNP) бойынша мүйізді ірі қара малды геномдық талдау технологиясын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мемлекеттік аграрлық университеті"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ооциттерін криокнсервациялау және олардың криотөзімділігі: тектік қорды сақтау үшін тетіктерді зерттеу және витрификацияның тиімді модельдерін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генетикалық тұрғыдан анықталған аурулары кезіндегі төмен молекулалы метаболизмдік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Купала атындағы Гродно мемлекеттік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Маркерлік селекциялау әдістерімен ұштастырылған классикалық селекциялау әдістерін пайдалану арқылы өнімділігі етке арналған бағыттағы шошқалардың жоғары өнімді генотиптерін жасау әдіснамасы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Селекциялық-генетикалық әдістер мен тәсілдерді қолдану негізінде асыл тұқымды шошқа өсіру шаруашылығында пайдаланылатын аналық жынысты шошқалардың көбею, бордақылау және етке беру бағытындағы өнімділігінің оңтайлы параметрлерін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 шошқалар мен ұрғашы шошқалардың көбейгіштік функцияларын реттеу әдістерін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желілік модельдердің теориясы негізінде шошқалардың генетикалық құндылығын айқындау әдістемесін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 желілік модельдердің теориясы негізінде сүтті малдың генетикалық құндылығын айқындау әдістемесін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етінің сапалық көрсеткіштерін жақсартуға шошқалардың селекциясы бойынша жаңа әдістер мен тәсілдер кешенін ғылыми негіздеу және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басатын тауықтар желілерін таза ұстау үшін балапандардың жылдам және баяу қанаттануының экеспрессивтілігін зерделеу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жөніндегі тәжірибелік ғылыми станция"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көбейтудің биотехнологиялық әдістерін әзірлеу және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Мал шаруашылығы және жайылымдар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Биотехнологиялық тәсілдердің негізінде асыл тұқымды жануарлардың геномдық селекциясының асыл тұқымдылық құндылықтары мен әдістерін бағалаудың бірыңғай жүйесін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 жануарларының генетикасы және өсіру ғылыми-зерттеу институты ФМБҒМ, Санкт-Петербург қ., Л.К. Эрнст атындағы Бүкілресейлік мал шаруашылығы ғылыми-зерттеу институты ФМБҒМ, Подольск қ., Мәскеу облысы, Ресей Ауылшарминінің "Бүкілресейлік асыл тұқымды шаруашылықтар ғылыми-зерттеу институты" ФМБҒМ, Лесные Поляны кенті, Мәскеу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биотехнологиялар мен биоақпараттық жүйелерді пайдалана отырып, асыл тұқымды МҚМ басын жедел көбейту технологиясын әзірлеу және ауқымын кеңейту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Қара-ала және айшыр тұқымды сиырды жетілдіру жөніндегі қауымдастық (ҚАЖҚ), Пушкин қ., Санкт-Петербург, "И.Г. Петровский атындағы Брянск мемлекеттік университеті" ЖКБ ФМББМ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Ресейдегі, Беларусьтегі және Қазақстандағы асыл тұқымды ІҚМ басын жедел көбейту үшін in vitro эмбриоөнім алудың технологиясын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 Петровский атындағы Брянск мемлекеттік университеті" ЖКБ ФМББМ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Тауарлық көксеркені құрамдастырылған әдіспен өсірудің толық циклді технологиясын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көксерке өсірудің толық циклді технологиясын әзірлеу, соның ішінде: көксеркенің беларусь популяциясының толықтыру-аналық тобын  қалыптастыру көксеркенің беларусь популяциясының ауруларын зерделеу және олармен күрес әдістерін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Ұлттық ғылым академиясының </w:t>
            </w:r>
            <w:r>
              <w:rPr>
                <w:rFonts w:ascii="Times New Roman"/>
                <w:b w:val="false"/>
                <w:i/>
                <w:color w:val="000000"/>
                <w:sz w:val="20"/>
              </w:rPr>
              <w:t>Балық шаруашылығы и</w:t>
            </w:r>
            <w:r>
              <w:rPr>
                <w:rFonts w:ascii="Times New Roman"/>
                <w:b w:val="false"/>
                <w:i/>
                <w:color w:val="000000"/>
                <w:sz w:val="20"/>
              </w:rPr>
              <w:t>нститут</w:t>
            </w:r>
            <w:r>
              <w:rPr>
                <w:rFonts w:ascii="Times New Roman"/>
                <w:b w:val="false"/>
                <w:i/>
                <w:color w:val="000000"/>
                <w:sz w:val="20"/>
              </w:rPr>
              <w:t>ы</w:t>
            </w:r>
            <w:r>
              <w:rPr>
                <w:rFonts w:ascii="Times New Roman"/>
                <w:b w:val="false"/>
                <w:i/>
                <w:color w:val="000000"/>
                <w:sz w:val="20"/>
              </w:rPr>
              <w:t>"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ультрадыбыстық және лазерлік-оптикалық тәсілдер негізінде балықтардың бағалы және сирек түрлерінің көбейгіштік функциясын арттыру әдістерін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ауыл шаруашылығы академиясы"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гендік көк-жасыл балдырлардың (цианобактериялардың) жаппай дамуының әсеріне түскен балықтардың организміндегі физиологиялық және морфологиялық өзгерістерді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институты" РУК,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Нөл валентті күміс пен оның тұзды нысандары шашырауының балықтардың бактериялық инфекциялары мен микоздарын қоздырғыштардың тыныс-тіршілігіне және агрессиялығына әсерін зерделеу, құрамында күміс бар препараттарға балықтардың төзімділігін айқындау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институты" РУК,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көксеркені құрамдастырылған әдіспен өсірудің толық циклді технологиясын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жөніндегі федералдық агенттіктің "Бүкілресейлік балық шаруашылығы және мұхиттану ғылыми-зерттеу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Ауыл шаруашылығы және кәсіпшілік жануарларының инфекциялық ауруларын мультиплекстік диагностикалау жүйелерін, профилактикасы мен оларға резистенттілігінің құралдарын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құстардың инфекциялық ауруларымен күресу үшін бактериоциндерді алудың тәсілін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Физика-органикалық химия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рибонуклеаз негізінде вирусқа қарсы түпнұсқа препараттарды құрылымдау және қазіргі заманғы мал шаруашылығына елеулі экономикалық залал келтіретін жануарлардың вирустық инфекцияларын қоздырғыштарға қатысты олардың вирусқа қарсы белсенділігін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рибонуклеаз негізінде вирусқа қарсы түпнұсқа препараттар оларға әсер еткеннен кейін нақты уақытта ПТР әдісін пайдалана отырып, мүйізді ірі қара малдың вирустарының, инфекциялық ринотрахеитінің, диареясының, 3-парагрипінің және ротавирустарының нуклеин қышқылдарын тестілеуді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 мемлекеттік ветеринариялық медицина академиясы" 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 дамыту құстарындағы вакцинадан кейінгі иммунитетін дамыту үшін иммунитеттегі аргин-нитрооксидсинтттік жүйенің рөлін және метаболизмдік реттеуші ретінде L-аргинин қолдану мүмкіндігін зерделеу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және профилактикалық препараттарды құрастыру үшін бактериялық тіндерде жануарлардың кенеттен болатын персистенциясы бар штаммдарды бағалау әдіснамасын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Лейкотоксинге сероконверсияны зерделеу арқылы МҚМ арасында Mannheimia heamolytica таралуын анықтау тәсілін негіздеу және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шаруашылығының экологиялық таза өнімін алу кезінде баларалардың ауруларын емдеу мен профилактика құралдарын жасау үшін өсімдіктен жасалған биологиялық белсенді заттарды пайдаланудың теориялық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Етқоректілерге арналған құрғақ құтыруға қарсы вирус-вакцинаны жасаудың әдістемелік негіздерін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шошқалар цирковирусын (ЦВС-2) бөлу, идентификациялау және өсіру жүйесін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жұқтырылмаған дақылдарының метаболизм өнімдерін пайдалана отырып, ветпрепараттарды жасаудың негіздерін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тіндік қабаты бар туберкулез микобактериялары өсірінділерінің генотиптік және фенотиптік қасиеттері (cell wall deficient) және белсенді және жасырын туберкулез инфекциясы кезінде оларды анықтау тәсілдерін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аса қауіпті ауруларын диагностикалаудың серологиялық және молекулалық-биологиялық әдістерін әзірлеу және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 инфекцияларға қарсы вакциналық препараттардың биотехнологиясын жетілдіру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Баларалардың инфекциялық және инвазиялық ауруларының профилактикасы мен емдеудің өңірлік бейімделген жүйелерін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аралас инвазиялары және профилактика шараларын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кәсіпшілік жануарларының инфекциялық ауруларын мультиплекстік диагностикалау жүйелерін, профилактикасы мен оларға резистенттілігінің құралдарын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Скрябин атындағы Мәскеу ветеринариялық медицина және биотехнология мемлекеттік академиясы" ЖКБ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иммундық тапшылық вирусын диагностикалаудың молекулалық-генетикалық әдісін әзірлеу және енгізу, Ресейдегі, Беларусьтегі және Қазақстандағы эпизоотиялық ахуалдың динамикасын анықтау, жұқтырған табынды сауықтыру бойынша ұсынымдар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 Петровский атындағы Брянск мемлекеттік университеті" ЖКБ ФМББМ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лейкоз провирусын жедел диагностикалау үшін молекулалық-генетикалық ПТР-РВ әдісін оңтайландыру, вирустаратуға МҚМ жаппай скринингі үшін диагностикумдарды шығаруды жолға қою, МҚМ-ның лейкозға генетикалық төзімділігін ескере отырып, жұқтырған табынды сауықтыру бойынша ұсынымдар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 Петровский атындағы Брянск мемлекеттік университеті" ФМЖКББМ, "БГУ-Биотехнология ШИК" ЖШҚ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бруцелла профагын жедел диагностикалау үшін ПТР-РВ әдісін әзірлеу және енгізу, брццелланың тігінен және көлденең берілу мүмкіндігін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 Петровский атындағы Брянск мемлекеттік университеті" ФМЖКББМ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Зат алмасуы бұзылуына байланысты өнімділігі жоғары жануарлар мен құстардың ауруларын емдеуге және профилактикасына арналған биологиялық белсенді заттар негізінде кешенді препаратты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Макроэлементтер алмасуы бұзылуына байланысты ауыл шаруашылығы жануарларының ауруларын емдеуге және профилактикасына арналған кальций, фосфор және магний негізіндегі кешенді препаратты әзірлеу және өндіріске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Вышелесский атындағы Эксперименттік ветеринария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Ветеринария саласындағы тәуекелдерді бағалаудың, эпизоотиялық ахуал мен жануарлар ауруларын қоздырғыштардың кіруіне және таралуына ықпал ететін факторлар мониторингі негізінде оларды басқарудың бірыңғай әдіснамасын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тәуекелдерді бағалаудың, эпизоотиялық ахуал мен жануарлар ауруларын қоздырғыштардың кіруіне және таралуына ықпал ететін факторлар мониторингі негізінде оларды басқарудың бірыңғай әдіснамасын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қауіпсіздігі тәуекелдерін бағалау және талдау ғылыми орталығы" МКЕҰ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үй жануарларының бруцеллезін диагностикалау әдістерін жетілдіру. Мал шаруашылығын жүргізудің қазіргі заманғы технологияларына қатысты бруцеллезбен күрес стратегиясын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ауруларының эпизоотологиялық мониторингі және олармен күрес шараларын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және заманауи әдістемелерді қолдана отырып, ауыл шаруашылығы жануарларының инфекциялық ауруларының эпизоотологиялық мониторингі</w:t>
            </w:r>
          </w:p>
          <w:p>
            <w:pPr>
              <w:spacing w:after="20"/>
              <w:ind w:left="20"/>
              <w:jc w:val="both"/>
            </w:pPr>
            <w:r>
              <w:rPr>
                <w:rFonts w:ascii="Times New Roman"/>
                <w:b w:val="false"/>
                <w:i w:val="false"/>
                <w:color w:val="000000"/>
                <w:sz w:val="20"/>
              </w:rPr>
              <w:t>
Нарықтық экономика жағдайларында МЭБ, ДДҰ талаптарына сәйкес эпизоотияларға қарсы іс-шараларды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жануарларының вирусты ауруларының эпизоотологиялық мониторингі және олармен күрес стратегиясын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аралас инвазиялары және профилактика шараларын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Дуйшеев атындағы Қырғыз ветеринария ғылыми-зерттеу институты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2018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тәуекелдерді бағалаудың, эпизоотиялық ахуал мен жануарлар ауруларын қоздырғыштардың кіруіне және таралуына ықпал ететін факторлар мониторингі негізінде оларды басқарудың бірыңғай әдіснамасын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академиясының Бүкілресейлік ветеринариялық вирусология және микробиология ғылыми-зерттеу институты МҒМ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Азық-түлік қауіпсіздігін қамтамасыз ету мақсатында Еуразиялық экономикалық одаққа мүше мемлекеттердің агроөнеркәсіптік кешені мен ауылдық аумақтарын орнықты дамытудың ұйымдастырушылық-экономикалық механизмдерін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қауіпсіздігін қамтамасыз ету мақсатында Еуразиялық экономикалық одаққа мүше мемлекеттердің агроөнеркәсіптік кешені мен ауылдық аумақтарын орнықты дамытудың ұйымдастырушылық-экономикалық тетіктерін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АӨК-тегі жүйелік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Беларусьтің әртүрлі порвинцияларының табиғи-климаттық әлеуетін ескере отырып, өсімдік шаруашылығы саласының өнімдерін өндірудің тиімділігін арттыру бойынша әдістемелік ұсынымдар мен шараларды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АӨК-дтегі жүйелік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әл-ауқаттылық теориясы негізінде экономиканың аграрлық секторындағы ресурстарды пайдаланудың тиімділігін бағалауға қатысты әдістемелік тәсілдерді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экономика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ұжымдарының тиімді қызметінің, ауылдық аумақтардың орнықты дамуының, агроөнеркәсіптік кәсіпорындар жұмыскерлерін ынталандырудың теориялық және әдіснамалық негіздерін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АӨК-тегі жүйелік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Дамудың инновациялық жолына өту жағдайында экономиканың аграрлық секторындағы экономикалық реттеудің тиімді тетігін қалыптастыруға қатысты әдіснамалық тәсілдерді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АӨК-тегі жүйелік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Жер-мүліктік қатынастарды, институционалдық өзгерістерді, интеграцияланған құрылымдардың тиімді жұмыс істеуін, шығынды, төлемге қабілетсіз АӨК ұйымдарын мемлекеттік реттеудің теориялық-әдіснамалық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АӨК-тегі жүйелік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 стратегиясының, агроазық-түлік жүйесінің жұмыс істеуінің экономикалық тетігінің, жер қатынастарының, ауыл халқының өмір сүру деңгейін арттырудың ғылыми негіздерін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 экономикасы ғылыми-зерттеу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қауіпсіздігін қамтамасыз ету мақсатында Еуразиялық экономикалық одаққа мүше мемлекеттердің агроөнеркәсіптік кешені мен ауылдық аумақтарын орнықты дамытудың ұйымдастырушылық-экономикалық тетіктерін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 экономикасы ғылыми-зерттеу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Еуразиялық экономикалық одаққа мүше мемлекеттердің агроөнеркәсіптік кешендегі мемлекетішілік кооперациясын дамытудың жүйелерін, стратегияларын және тетіктерін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азық-түлік жүйесінің тиімді жұмыс істеуінің, агроөнеркәсіптік кешеннің сыртқы экономикалық қызметін жетілдірудің теориялық-әдіснамалық негіздерін, өңірлік және халықаралық интеграцияны тереңдету жағдайларында ауыл шаруашылығы өнімдерінің сапасын басқарудың әдістері мен тетіктерін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мемлекеттік аграрлық техникалық университеті, "Беларусь Ұлттық ғылым академиясының АӨК-тегі жүйелі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агроөнеркәсіптік кешендегі мемлекетішілік кооперациясын дамытудың жүйелерін, стратегияларын және механизмдерін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Никонов атындағы Бүкілресейлік аграрлық проблемалар және информатика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2020 жылдар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Еуразиялық экономикалық одақтың жалпы аграрлық нарығын дамыту механизмдерін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аграрлық нарығының интеграцияланған бәсекелес ортасын қалыптастыру жағдайларында азық-түлік нарықтарының конъюнктурасын бағалау мен болжаудың әдіснамалық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АӨК-тегі жүйелі зерттеулер институты"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Дәнді және көкөніс дақылдарын терең қайта өңдеуге арналған ресурс және энергия үнемдейтін технологиялар мен техникалық құралдарды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көкөніс дақылдарын терең қайта өңдеуге арналған ресурс және энергия үнемдейтін технологиялар мен техникалық құралдарды әзірлеу, соның ішінде:</w:t>
            </w:r>
          </w:p>
          <w:p>
            <w:pPr>
              <w:spacing w:after="20"/>
              <w:ind w:left="20"/>
              <w:jc w:val="both"/>
            </w:pPr>
            <w:r>
              <w:rPr>
                <w:rFonts w:ascii="Times New Roman"/>
                <w:b w:val="false"/>
                <w:i w:val="false"/>
                <w:color w:val="000000"/>
                <w:sz w:val="20"/>
              </w:rPr>
              <w:t>
адам денсаулығының жай-күйін жақсарту мақсатында, соның ішінде балалар үшін арнаулы және байытылған тамақ өнімдерін жасау тамақ өнеркәсібі салаларына арналған машиналар жүйесін әзірлеу крахмалды түрлендіру және биоконверсиялау негізінде өнімнің импорт алмастыратын және экспортқа бағдарланған жаңа түрлерін шығара отырып, астықты терең қайта өңдеу технологиясын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Азық-түлік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көкөніс дақылдарын терең қайта өңдеуге арналған ресурс және энергия үнемдейтін технологиялар мен техникалық құралдарды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шаруашылығын механикаландыру ғылыми-зерттеу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Ресейдің қаратопырақты аймағының жағдайында майлы және эфир майы алынатын дақылдардың орнықты өндірісінің ресурс үнемдейтін технолгияларын әзірлеу және агроэкологиялық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 мемлекеттік ауыл шаруашылығы академиясы" ЖКБ ФМББМ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азықтық қоспаларды алу үшін астықты және астықты қайта өңдеу өндірістерінің қалдықтарын терең қайта өңдеу жөніндегі биохимиялық өндірістің кешенді технологиясын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мемлекеттік аграрлық университеті" ЖКБ ФМББМ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Сүтті өндіру мен қайта өңдеуге арналған машиналардың перспективалық шығыны аз технологиялары мен жүйелерін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өндіруге арналған машиналардың перспективалық шығыны аз технологиялары мен жүйелерін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Ауыл шаруашылығын механикаландыру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баро- және электр мембраналық әдістерді пайдалана отырып, сүтті қайта өңдеудің жанама тағамдарын дайындаудың перспектикалық ресурс үнемдейтін технологиялыры жүйесін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Ет-сүт өнеркәсібі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өнеркәсібіндегі майсуды өндірудің қайта өңдеудің және қолданудың жаңа тамақ өнімдерін жасауды қамтамасыз ететін, ерекше биологиялық белсенді заттармен байытылған инновациялық технологияларын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Ет-сүт өнеркәсібі институты"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Сиырларды машинамен сауудың биотехнологиялық жүйесінің жұмыс істеу тиімділігін арттырудың тәсілдерін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Ұлттық ғылым академиясының Мал шаруашылығы жөніндегі ғылыми-практикалық орталығы"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өндіру мен қайта өңдеуге арналған машиналардың перспективалық шығыны аз технологиялары мен жүйелерін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"Бүкілресейлік ауыл шаруашылығын механикаландыру ғылыми-зерттеу институты" ФМБҒМ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Еуразиялық экономикалық одақтың жалпы аграрлық нарығын дамыту мақсатында мемлекетаралық кластерлерді қалыптастыру модельдерін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әріптес елдеріндегі инновацияда агроөнеркәсіптік зерттеулерді енгізуді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инновациялық қоры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bl>
    <w:p>
      <w:pPr>
        <w:spacing w:after="0"/>
        <w:ind w:left="0"/>
        <w:jc w:val="both"/>
      </w:pPr>
      <w:r>
        <w:rPr>
          <w:rFonts w:ascii="Times New Roman"/>
          <w:b w:val="false"/>
          <w:i w:val="false"/>
          <w:color w:val="000000"/>
          <w:sz w:val="28"/>
        </w:rPr>
        <w:t>
      Ескертпе. Осы тізбеде мыналарды білдіретін аббревиатуралар пайдаланылады:</w:t>
      </w:r>
    </w:p>
    <w:p>
      <w:pPr>
        <w:spacing w:after="0"/>
        <w:ind w:left="0"/>
        <w:jc w:val="both"/>
      </w:pPr>
      <w:r>
        <w:rPr>
          <w:rFonts w:ascii="Times New Roman"/>
          <w:b w:val="false"/>
          <w:i w:val="false"/>
          <w:color w:val="000000"/>
          <w:sz w:val="28"/>
        </w:rPr>
        <w:t xml:space="preserve">
      МК – мемлекеттік кәсіпорын; </w:t>
      </w:r>
    </w:p>
    <w:p>
      <w:pPr>
        <w:spacing w:after="0"/>
        <w:ind w:left="0"/>
        <w:jc w:val="both"/>
      </w:pPr>
      <w:r>
        <w:rPr>
          <w:rFonts w:ascii="Times New Roman"/>
          <w:b w:val="false"/>
          <w:i w:val="false"/>
          <w:color w:val="000000"/>
          <w:sz w:val="28"/>
        </w:rPr>
        <w:t xml:space="preserve">
      ЖБ ФМББМ – федералдық мемлекеттік жоғары білім беретін бюджеттік білім беру мекемесі; </w:t>
      </w:r>
    </w:p>
    <w:p>
      <w:pPr>
        <w:spacing w:after="0"/>
        <w:ind w:left="0"/>
        <w:jc w:val="both"/>
      </w:pPr>
      <w:r>
        <w:rPr>
          <w:rFonts w:ascii="Times New Roman"/>
          <w:b w:val="false"/>
          <w:i w:val="false"/>
          <w:color w:val="000000"/>
          <w:sz w:val="28"/>
        </w:rPr>
        <w:t xml:space="preserve">
      ЖКБ ФМББМ – жоғары кәсіптік білім беретін федералдық мемлекеттік бюджеттік білім беру мекемесі; </w:t>
      </w:r>
    </w:p>
    <w:p>
      <w:pPr>
        <w:spacing w:after="0"/>
        <w:ind w:left="0"/>
        <w:jc w:val="both"/>
      </w:pPr>
      <w:r>
        <w:rPr>
          <w:rFonts w:ascii="Times New Roman"/>
          <w:b w:val="false"/>
          <w:i w:val="false"/>
          <w:color w:val="000000"/>
          <w:sz w:val="28"/>
        </w:rPr>
        <w:t xml:space="preserve">
      РҒЕУК – Республикалық ғылыми еншілес унитарлық кәсіпорын; </w:t>
      </w:r>
    </w:p>
    <w:p>
      <w:pPr>
        <w:spacing w:after="0"/>
        <w:ind w:left="0"/>
        <w:jc w:val="both"/>
      </w:pPr>
      <w:r>
        <w:rPr>
          <w:rFonts w:ascii="Times New Roman"/>
          <w:b w:val="false"/>
          <w:i w:val="false"/>
          <w:color w:val="000000"/>
          <w:sz w:val="28"/>
        </w:rPr>
        <w:t xml:space="preserve">
      МКЕҰ – мемлекеттік коммерциялық емес ұйым; </w:t>
      </w:r>
    </w:p>
    <w:p>
      <w:pPr>
        <w:spacing w:after="0"/>
        <w:ind w:left="0"/>
        <w:jc w:val="both"/>
      </w:pPr>
      <w:r>
        <w:rPr>
          <w:rFonts w:ascii="Times New Roman"/>
          <w:b w:val="false"/>
          <w:i w:val="false"/>
          <w:color w:val="000000"/>
          <w:sz w:val="28"/>
        </w:rPr>
        <w:t xml:space="preserve">
      БМ – білім беру мекемесі; </w:t>
      </w:r>
    </w:p>
    <w:p>
      <w:pPr>
        <w:spacing w:after="0"/>
        <w:ind w:left="0"/>
        <w:jc w:val="both"/>
      </w:pPr>
      <w:r>
        <w:rPr>
          <w:rFonts w:ascii="Times New Roman"/>
          <w:b w:val="false"/>
          <w:i w:val="false"/>
          <w:color w:val="000000"/>
          <w:sz w:val="28"/>
        </w:rPr>
        <w:t>
      РУК – Республикалық унитарлық кәсіпорын;</w:t>
      </w:r>
    </w:p>
    <w:p>
      <w:pPr>
        <w:spacing w:after="0"/>
        <w:ind w:left="0"/>
        <w:jc w:val="both"/>
      </w:pPr>
      <w:r>
        <w:rPr>
          <w:rFonts w:ascii="Times New Roman"/>
          <w:b w:val="false"/>
          <w:i w:val="false"/>
          <w:color w:val="000000"/>
          <w:sz w:val="28"/>
        </w:rPr>
        <w:t xml:space="preserve">
      ОАШТС – облыстық ауыл шаруашылығы тәжірибе станциясы; </w:t>
      </w:r>
    </w:p>
    <w:p>
      <w:pPr>
        <w:spacing w:after="0"/>
        <w:ind w:left="0"/>
        <w:jc w:val="both"/>
      </w:pPr>
      <w:r>
        <w:rPr>
          <w:rFonts w:ascii="Times New Roman"/>
          <w:b w:val="false"/>
          <w:i w:val="false"/>
          <w:color w:val="000000"/>
          <w:sz w:val="28"/>
        </w:rPr>
        <w:t>
      "ШИК" ЖШҚ – "Шағын инновациялық кәсіпорын" жауапкершілігі шектеулі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25 ұсынымына</w:t>
            </w:r>
            <w:r>
              <w:br/>
            </w:r>
            <w:r>
              <w:rPr>
                <w:rFonts w:ascii="Times New Roman"/>
                <w:b w:val="false"/>
                <w:i w:val="false"/>
                <w:color w:val="000000"/>
                <w:sz w:val="20"/>
              </w:rPr>
              <w:t>№ 2 ҚОСЫМША</w:t>
            </w:r>
          </w:p>
        </w:tc>
      </w:tr>
    </w:tbl>
    <w:bookmarkStart w:name="z11" w:id="9"/>
    <w:p>
      <w:pPr>
        <w:spacing w:after="0"/>
        <w:ind w:left="0"/>
        <w:jc w:val="left"/>
      </w:pPr>
      <w:r>
        <w:rPr>
          <w:rFonts w:ascii="Times New Roman"/>
          <w:b/>
          <w:i w:val="false"/>
          <w:color w:val="000000"/>
        </w:rPr>
        <w:t xml:space="preserve"> Бірлескен ғылыми және инновациялық қызметті жүзеге асыру кезінде Еуразиялық экономикалық одаққа мүше мемлекеттердің іс-қимылды үйлестіруді жүзеге асыруы үшін агроөнеркәсіптік кешен саласындағы ғылыми-зерттеу және тәжірибелік-конструкторлық жұмыстардың ТІЗБЕСІ</w:t>
      </w:r>
    </w:p>
    <w:bookmarkEnd w:id="9"/>
    <w:bookmarkStart w:name="z12" w:id="10"/>
    <w:p>
      <w:pPr>
        <w:spacing w:after="0"/>
        <w:ind w:left="0"/>
        <w:jc w:val="left"/>
      </w:pPr>
      <w:r>
        <w:rPr>
          <w:rFonts w:ascii="Times New Roman"/>
          <w:b/>
          <w:i w:val="false"/>
          <w:color w:val="000000"/>
        </w:rPr>
        <w:t xml:space="preserve"> I. Беларусь Республикасы</w:t>
      </w:r>
    </w:p>
    <w:bookmarkEnd w:id="10"/>
    <w:bookmarkStart w:name="z13" w:id="11"/>
    <w:p>
      <w:pPr>
        <w:spacing w:after="0"/>
        <w:ind w:left="0"/>
        <w:jc w:val="both"/>
      </w:pPr>
      <w:r>
        <w:rPr>
          <w:rFonts w:ascii="Times New Roman"/>
          <w:b w:val="false"/>
          <w:i w:val="false"/>
          <w:color w:val="000000"/>
          <w:sz w:val="28"/>
        </w:rPr>
        <w:t>
      1. Азықтық дақылдардың селекциясы мен тұқым өсіру технологияларын әзірлеу және жетілдіру.</w:t>
      </w:r>
    </w:p>
    <w:bookmarkEnd w:id="11"/>
    <w:bookmarkStart w:name="z14" w:id="12"/>
    <w:p>
      <w:pPr>
        <w:spacing w:after="0"/>
        <w:ind w:left="0"/>
        <w:jc w:val="both"/>
      </w:pPr>
      <w:r>
        <w:rPr>
          <w:rFonts w:ascii="Times New Roman"/>
          <w:b w:val="false"/>
          <w:i w:val="false"/>
          <w:color w:val="000000"/>
          <w:sz w:val="28"/>
        </w:rPr>
        <w:t>
      2. Азық-түлік қауіпсіздігін қамтамасыз ету мақсатында Еуразиялық экономикалық одаққа мүше мемлекеттердің агроөнеркәсіптік кешені мен ауылдық аумақтарын орнықты дамытудың ұйымдастырушылық-экономикалық тетіктерін әзірлеу</w:t>
      </w:r>
    </w:p>
    <w:bookmarkEnd w:id="12"/>
    <w:bookmarkStart w:name="z15" w:id="13"/>
    <w:p>
      <w:pPr>
        <w:spacing w:after="0"/>
        <w:ind w:left="0"/>
        <w:jc w:val="both"/>
      </w:pPr>
      <w:r>
        <w:rPr>
          <w:rFonts w:ascii="Times New Roman"/>
          <w:b w:val="false"/>
          <w:i w:val="false"/>
          <w:color w:val="000000"/>
          <w:sz w:val="28"/>
        </w:rPr>
        <w:t>
      3. Астық және көкөніс дақылдарын терең қайта өңдеуге арналған ресурс- және энергия үнемдейтін технологиялар мен техника құралдарын әзірлеу.</w:t>
      </w:r>
    </w:p>
    <w:bookmarkEnd w:id="13"/>
    <w:bookmarkStart w:name="z16" w:id="14"/>
    <w:p>
      <w:pPr>
        <w:spacing w:after="0"/>
        <w:ind w:left="0"/>
        <w:jc w:val="left"/>
      </w:pPr>
      <w:r>
        <w:rPr>
          <w:rFonts w:ascii="Times New Roman"/>
          <w:b/>
          <w:i w:val="false"/>
          <w:color w:val="000000"/>
        </w:rPr>
        <w:t xml:space="preserve"> II. Қазақстан Республикасы</w:t>
      </w:r>
    </w:p>
    <w:bookmarkEnd w:id="14"/>
    <w:bookmarkStart w:name="z17" w:id="15"/>
    <w:p>
      <w:pPr>
        <w:spacing w:after="0"/>
        <w:ind w:left="0"/>
        <w:jc w:val="both"/>
      </w:pPr>
      <w:r>
        <w:rPr>
          <w:rFonts w:ascii="Times New Roman"/>
          <w:b w:val="false"/>
          <w:i w:val="false"/>
          <w:color w:val="000000"/>
          <w:sz w:val="28"/>
        </w:rPr>
        <w:t>
      4. Абиотикалық және биотикалық факторлаға бейімделген өнімділігі жоғары сорттарды алу мақсатында генетикалық ресурстардың скринингі негізінде астық және дәнді бұршақты дақылдардың селекциялық материалын жасау.</w:t>
      </w:r>
    </w:p>
    <w:bookmarkEnd w:id="15"/>
    <w:bookmarkStart w:name="z18" w:id="16"/>
    <w:p>
      <w:pPr>
        <w:spacing w:after="0"/>
        <w:ind w:left="0"/>
        <w:jc w:val="both"/>
      </w:pPr>
      <w:r>
        <w:rPr>
          <w:rFonts w:ascii="Times New Roman"/>
          <w:b w:val="false"/>
          <w:i w:val="false"/>
          <w:color w:val="000000"/>
          <w:sz w:val="28"/>
        </w:rPr>
        <w:t>
      5. Көкөніс дақылдарын аурулар мен зиянкестерден қорғаудың перспективалық биологиялық құралдарын алу мен қолданудың технологиясын әзірлеу.</w:t>
      </w:r>
    </w:p>
    <w:bookmarkEnd w:id="16"/>
    <w:bookmarkStart w:name="z19" w:id="17"/>
    <w:p>
      <w:pPr>
        <w:spacing w:after="0"/>
        <w:ind w:left="0"/>
        <w:jc w:val="both"/>
      </w:pPr>
      <w:r>
        <w:rPr>
          <w:rFonts w:ascii="Times New Roman"/>
          <w:b w:val="false"/>
          <w:i w:val="false"/>
          <w:color w:val="000000"/>
          <w:sz w:val="28"/>
        </w:rPr>
        <w:t>
      6. Зат алмасу процесінің бұзылуына байланысты өнімділігі жоғары жануарлар мен құстардың ауруларын емдеуге және профилактикасына арналған биологиялық белсенді заттар негізінде кешенді препараттарды әзірлеу.</w:t>
      </w:r>
    </w:p>
    <w:bookmarkEnd w:id="17"/>
    <w:bookmarkStart w:name="z20" w:id="18"/>
    <w:p>
      <w:pPr>
        <w:spacing w:after="0"/>
        <w:ind w:left="0"/>
        <w:jc w:val="both"/>
      </w:pPr>
      <w:r>
        <w:rPr>
          <w:rFonts w:ascii="Times New Roman"/>
          <w:b w:val="false"/>
          <w:i w:val="false"/>
          <w:color w:val="000000"/>
          <w:sz w:val="28"/>
        </w:rPr>
        <w:t>
      7. Еуразиялық экономикалық одақтың жалпы аграрлық нарығын дамытудың механизмдерін әзірлеу.</w:t>
      </w:r>
    </w:p>
    <w:bookmarkEnd w:id="18"/>
    <w:bookmarkStart w:name="z21" w:id="19"/>
    <w:p>
      <w:pPr>
        <w:spacing w:after="0"/>
        <w:ind w:left="0"/>
        <w:jc w:val="both"/>
      </w:pPr>
      <w:r>
        <w:rPr>
          <w:rFonts w:ascii="Times New Roman"/>
          <w:b w:val="false"/>
          <w:i w:val="false"/>
          <w:color w:val="000000"/>
          <w:sz w:val="28"/>
        </w:rPr>
        <w:t>
      8. Еуразиялық экономикалық одақтың ортақ аграрлық нарығын дамыту мақсатында мемлекетаралық кластерлерді қалыптастырудың модельдерін әзірлеу.</w:t>
      </w:r>
    </w:p>
    <w:bookmarkEnd w:id="19"/>
    <w:bookmarkStart w:name="z22" w:id="20"/>
    <w:p>
      <w:pPr>
        <w:spacing w:after="0"/>
        <w:ind w:left="0"/>
        <w:jc w:val="left"/>
      </w:pPr>
      <w:r>
        <w:rPr>
          <w:rFonts w:ascii="Times New Roman"/>
          <w:b/>
          <w:i w:val="false"/>
          <w:color w:val="000000"/>
        </w:rPr>
        <w:t xml:space="preserve"> III. Ресей Федерациясы</w:t>
      </w:r>
    </w:p>
    <w:bookmarkEnd w:id="20"/>
    <w:bookmarkStart w:name="z23" w:id="21"/>
    <w:p>
      <w:pPr>
        <w:spacing w:after="0"/>
        <w:ind w:left="0"/>
        <w:jc w:val="both"/>
      </w:pPr>
      <w:r>
        <w:rPr>
          <w:rFonts w:ascii="Times New Roman"/>
          <w:b w:val="false"/>
          <w:i w:val="false"/>
          <w:color w:val="000000"/>
          <w:sz w:val="28"/>
        </w:rPr>
        <w:t>
      9. Биотехнологиялық тәсілдер негізінде асыл тұқымды жануарлардың асыл тұқымды құндылықтарын және геномдық селекциясының әдістерін бағалаудың бірыңғай жүйесін әзірлеу.</w:t>
      </w:r>
    </w:p>
    <w:bookmarkEnd w:id="21"/>
    <w:bookmarkStart w:name="z24" w:id="22"/>
    <w:p>
      <w:pPr>
        <w:spacing w:after="0"/>
        <w:ind w:left="0"/>
        <w:jc w:val="both"/>
      </w:pPr>
      <w:r>
        <w:rPr>
          <w:rFonts w:ascii="Times New Roman"/>
          <w:b w:val="false"/>
          <w:i w:val="false"/>
          <w:color w:val="000000"/>
          <w:sz w:val="28"/>
        </w:rPr>
        <w:t>
      10. Тауарлық көксеркені құрамдастырылған әдістермен өсірудің толық циклді технологиясын әзірлеу.</w:t>
      </w:r>
    </w:p>
    <w:bookmarkEnd w:id="22"/>
    <w:bookmarkStart w:name="z25" w:id="23"/>
    <w:p>
      <w:pPr>
        <w:spacing w:after="0"/>
        <w:ind w:left="0"/>
        <w:jc w:val="both"/>
      </w:pPr>
      <w:r>
        <w:rPr>
          <w:rFonts w:ascii="Times New Roman"/>
          <w:b w:val="false"/>
          <w:i w:val="false"/>
          <w:color w:val="000000"/>
          <w:sz w:val="28"/>
        </w:rPr>
        <w:t>
      11. Мультиплексті диагностикалық жүйелерді, профилактика және ауыл шаруашылығы мен кәсіпшілік жануарлары организмінің инфекциялық ауруларға резистенттілігін арттыру құралдарын әзірлеу.</w:t>
      </w:r>
    </w:p>
    <w:bookmarkEnd w:id="23"/>
    <w:bookmarkStart w:name="z26" w:id="24"/>
    <w:p>
      <w:pPr>
        <w:spacing w:after="0"/>
        <w:ind w:left="0"/>
        <w:jc w:val="both"/>
      </w:pPr>
      <w:r>
        <w:rPr>
          <w:rFonts w:ascii="Times New Roman"/>
          <w:b w:val="false"/>
          <w:i w:val="false"/>
          <w:color w:val="000000"/>
          <w:sz w:val="28"/>
        </w:rPr>
        <w:t>
      12. Жануарлар ауруларының енуі мен таралуына әсер ететін эпизоотиялық жағдайлар мен факторлардың мониторингі негізінде ветеринария саласындағы тәуекелдерді бағалаудың, оларды басқарудың бірыңғай әдіснамасын әзірлеу.</w:t>
      </w:r>
    </w:p>
    <w:bookmarkEnd w:id="24"/>
    <w:bookmarkStart w:name="z27" w:id="25"/>
    <w:p>
      <w:pPr>
        <w:spacing w:after="0"/>
        <w:ind w:left="0"/>
        <w:jc w:val="both"/>
      </w:pPr>
      <w:r>
        <w:rPr>
          <w:rFonts w:ascii="Times New Roman"/>
          <w:b w:val="false"/>
          <w:i w:val="false"/>
          <w:color w:val="000000"/>
          <w:sz w:val="28"/>
        </w:rPr>
        <w:t>
      13. Еуразиялық экономикалық одаққа мүше мемлекеттердің агроөнеркәсіптік кешеніндегі мемлекетаралық кооперацияны дамытудың жүйелерін, стратегиялары мен тетіктерін әзірлеу.</w:t>
      </w:r>
    </w:p>
    <w:bookmarkEnd w:id="25"/>
    <w:bookmarkStart w:name="z28" w:id="26"/>
    <w:p>
      <w:pPr>
        <w:spacing w:after="0"/>
        <w:ind w:left="0"/>
        <w:jc w:val="both"/>
      </w:pPr>
      <w:r>
        <w:rPr>
          <w:rFonts w:ascii="Times New Roman"/>
          <w:b w:val="false"/>
          <w:i w:val="false"/>
          <w:color w:val="000000"/>
          <w:sz w:val="28"/>
        </w:rPr>
        <w:t>
      14. Сүтті өндіру мен қайта өңдеуге арналған машиналардың шығыны аз перспективалық технологиялары мен жүйелерін әзірлеу.</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