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d68d" w14:textId="1bad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Қағаз бен картонның жекелеген түрлеріне қатысты Еуразиялық экономикалық одақтың Бірыңғай кедендік тарифінің кедендік әкелу баждарының ставкаларын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2017 жылғы 31 қаңтардағы № 13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және 2011 жылғы 19 мамырдағы Көпжақты сауда жүйесі шеңберінде Кеден одағының жұмыс істеуі туралы шарт негізінде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Қосымшаға сәйкес қағаз бен картонның жекелеген түрлеріне қатысты Еуразиялық экономикалық одақтың Бірыңғай кедендік тарифінің (Еуразиялық экономикалық комиссия Кеңесінің 2012 жылғы 16 шілдедегі № 54 шешіміне қосымша) кедендік әкелу баждарының ставкалары белгіленсін.</w:t>
      </w:r>
    </w:p>
    <w:bookmarkEnd w:id="1"/>
    <w:bookmarkStart w:name="z2" w:id="2"/>
    <w:p>
      <w:pPr>
        <w:spacing w:after="0"/>
        <w:ind w:left="0"/>
        <w:jc w:val="both"/>
      </w:pPr>
      <w:r>
        <w:rPr>
          <w:rFonts w:ascii="Times New Roman"/>
          <w:b w:val="false"/>
          <w:i w:val="false"/>
          <w:color w:val="000000"/>
          <w:sz w:val="28"/>
        </w:rPr>
        <w:t>
      2.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баждар ставкалары мөлшерінің тізбесіндегі ЕАЭО СЭҚ ТН 4810 13 000 9, 4810 19 000 9, 4810 22 000 9 және 481029 300 0 кодтары бар позициялар алып тасталсын.</w:t>
      </w:r>
    </w:p>
    <w:bookmarkEnd w:id="2"/>
    <w:bookmarkStart w:name="z3"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31 қаңтардағы</w:t>
            </w:r>
            <w:r>
              <w:br/>
            </w:r>
            <w:r>
              <w:rPr>
                <w:rFonts w:ascii="Times New Roman"/>
                <w:b w:val="false"/>
                <w:i w:val="false"/>
                <w:color w:val="000000"/>
                <w:sz w:val="20"/>
              </w:rPr>
              <w:t>№ 13 шешіміне</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Еуразиялық экономикалық одақтың</w:t>
      </w:r>
      <w:r>
        <w:br/>
      </w:r>
      <w:r>
        <w:rPr>
          <w:rFonts w:ascii="Times New Roman"/>
          <w:b/>
          <w:i w:val="false"/>
          <w:color w:val="000000"/>
        </w:rPr>
        <w:t>Бірыңғай кедендік тарифінің кедендік әкелу баждарының</w:t>
      </w:r>
      <w:r>
        <w:br/>
      </w:r>
      <w:r>
        <w:rPr>
          <w:rFonts w:ascii="Times New Roman"/>
          <w:b/>
          <w:i w:val="false"/>
          <w:color w:val="000000"/>
        </w:rPr>
        <w:t>СТАВКАЛАРЫ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w:t>
            </w:r>
          </w:p>
          <w:p>
            <w:pPr>
              <w:spacing w:after="20"/>
              <w:ind w:left="20"/>
              <w:jc w:val="both"/>
            </w:pPr>
            <w:r>
              <w:rPr>
                <w:rFonts w:ascii="Times New Roman"/>
                <w:b w:val="false"/>
                <w:i w:val="false"/>
                <w:color w:val="000000"/>
                <w:sz w:val="20"/>
              </w:rPr>
              <w:t>
бажының</w:t>
            </w:r>
          </w:p>
          <w:p>
            <w:pPr>
              <w:spacing w:after="20"/>
              <w:ind w:left="20"/>
              <w:jc w:val="both"/>
            </w:pPr>
            <w:r>
              <w:rPr>
                <w:rFonts w:ascii="Times New Roman"/>
                <w:b w:val="false"/>
                <w:i w:val="false"/>
                <w:color w:val="000000"/>
                <w:sz w:val="20"/>
              </w:rPr>
              <w:t>
ставкасы</w:t>
            </w:r>
          </w:p>
          <w:p>
            <w:pPr>
              <w:spacing w:after="20"/>
              <w:ind w:left="20"/>
              <w:jc w:val="both"/>
            </w:pPr>
            <w:r>
              <w:rPr>
                <w:rFonts w:ascii="Times New Roman"/>
                <w:b w:val="false"/>
                <w:i w:val="false"/>
                <w:color w:val="000000"/>
                <w:sz w:val="20"/>
              </w:rPr>
              <w:t>
(кедендік құннан</w:t>
            </w:r>
          </w:p>
          <w:p>
            <w:pPr>
              <w:spacing w:after="20"/>
              <w:ind w:left="20"/>
              <w:jc w:val="both"/>
            </w:pPr>
            <w:r>
              <w:rPr>
                <w:rFonts w:ascii="Times New Roman"/>
                <w:b w:val="false"/>
                <w:i w:val="false"/>
                <w:color w:val="000000"/>
                <w:sz w:val="20"/>
              </w:rPr>
              <w:t>
пайызбен,</w:t>
            </w:r>
          </w:p>
          <w:p>
            <w:pPr>
              <w:spacing w:after="20"/>
              <w:ind w:left="20"/>
              <w:jc w:val="both"/>
            </w:pPr>
            <w:r>
              <w:rPr>
                <w:rFonts w:ascii="Times New Roman"/>
                <w:b w:val="false"/>
                <w:i w:val="false"/>
                <w:color w:val="000000"/>
                <w:sz w:val="20"/>
              </w:rPr>
              <w:t>
не евромен,</w:t>
            </w:r>
          </w:p>
          <w:p>
            <w:pPr>
              <w:spacing w:after="20"/>
              <w:ind w:left="20"/>
              <w:jc w:val="both"/>
            </w:pPr>
            <w:r>
              <w:rPr>
                <w:rFonts w:ascii="Times New Roman"/>
                <w:b w:val="false"/>
                <w:i w:val="false"/>
                <w:color w:val="000000"/>
                <w:sz w:val="20"/>
              </w:rPr>
              <w:t>
не АҚШ</w:t>
            </w:r>
          </w:p>
          <w:p>
            <w:pPr>
              <w:spacing w:after="20"/>
              <w:ind w:left="20"/>
              <w:jc w:val="both"/>
            </w:pPr>
            <w:r>
              <w:rPr>
                <w:rFonts w:ascii="Times New Roman"/>
                <w:b w:val="false"/>
                <w:i w:val="false"/>
                <w:color w:val="000000"/>
                <w:sz w:val="20"/>
              </w:rPr>
              <w:t>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4810 13 000 9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4810 19 000 9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4810 22 000 9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4810 29 300 0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рулондардағы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4810 92 300 0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бір ағартылған сыртқы қабатымен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