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215b" w14:textId="2ad2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22 қыркүйектегі № 122 шешімінің 2-тармағына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23 мамырдағы № 57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жүретін машина және техниканың басқа түрлері паспортының бірыңғай нысандарын енгізу және электрондық паспорттар жүйелерін ұйымдастыру туралы келісімнің </w:t>
      </w:r>
      <w:r>
        <w:rPr>
          <w:rFonts w:ascii="Times New Roman"/>
          <w:b w:val="false"/>
          <w:i w:val="false"/>
          <w:color w:val="000000"/>
          <w:sz w:val="28"/>
        </w:rPr>
        <w:t>3-бабы</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2015 жылғы 22 қыркүйектегі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жүйелерінің жұмыс істеу тәртібін бекіту туралы" № 122 шешімінің 2-тармағының "а" тармақшасы мынадай редакцияда жазылсын:</w:t>
      </w:r>
    </w:p>
    <w:bookmarkEnd w:id="1"/>
    <w:p>
      <w:pPr>
        <w:spacing w:after="0"/>
        <w:ind w:left="0"/>
        <w:jc w:val="both"/>
      </w:pPr>
      <w:r>
        <w:rPr>
          <w:rFonts w:ascii="Times New Roman"/>
          <w:b w:val="false"/>
          <w:i w:val="false"/>
          <w:color w:val="000000"/>
          <w:sz w:val="28"/>
        </w:rPr>
        <w:t>
      "а) 2018 жылғы 1 шілдеге дейін Еуразиялық экономикалық одаққа мүше мемлекеттің (бұдан әрі – мүше мемлекет) заңнамасында белгіленген нысан бойынша және қағидаларға сәйкес көлік құралдарының паспорттарын (көлік құралдары шассилерінің паспорттарын) ресімдеуге жол беріледі;".</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