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e7f" w14:textId="0e0b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велосипедтер өндірісіне арналған жинақтауыштардың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тамыздағы № 98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позициялар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позициялар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бажының ставкалары белгіленсін;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Еуразиялық экономикалық одақтың Бірыңғай кедендік тарифіне ескертулер мынадай мазмұндағы 47С және 48С ескертулермен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> Кедендік әкелу бажының ставкасы кедендік құнынан 0 (нөл) % көлемінде Еуразиялық экономикалық комиссия Алқасының 2017 жылғы 18 тамыздағы № 98 шешімі күшіне енген күннен бастап қоса алғанда 31.08.2019 жылға дейін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> Кедендік әкелу бажының ставкасы кедендік құнынан 0 (нөл) % көлемінде Еуразиялық экономикалық комиссия Алқасының 2017 жылғы 18 тамыздағы № 98 шешімі күшіне енген күннен бастап қоса алғанда 31.08.2020 жылға дейін қолданылады.".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Қосым-ша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велосипедтерге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велосипедтерге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велосипедтер мен мотоциклдер үшін пайдаланылатын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рамалар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күпшек, төлке тежегіштері мен еркін жүрісті тежегіш күпшектерден басқа, айналма муфталарының тізбек жұлдызшалары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тежегіштер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басқыштар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қисық кертікті механизм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берілістің ауыстыру құрылғылары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өзгелері; бөлшектер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Қос-ымша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велосипедтерге арналған: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велосипедтерге арналған: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велосипедтер мен мотоциклдер үшін пайдаланылатын: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рамалар: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болаттан жасалған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алюминий қорытпасынан жасалған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күпшек, төлке тежегіштері мен еркін жүрісті тежегіш күпшектерден басқа, айналма муфталарының тізбек жұлдызшалары: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тежегіштер: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басқыштар: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қисық кертікті механизм: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берілістің ауыстыру құрылғылары: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өзгелері; бөлшектер: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</w:t>
      </w:r>
      <w:r>
        <w:br/>
      </w:r>
      <w:r>
        <w:rPr>
          <w:rFonts w:ascii="Times New Roman"/>
          <w:b/>
          <w:i w:val="false"/>
          <w:color w:val="000000"/>
        </w:rPr>
        <w:t>тарифінің кедендік әкелу бажының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құнының пайызымен не евромен, не АҚШ долларымен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болаттан жасалған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алюминий қорытпасынан жасалған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велосипедтер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