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3699" w14:textId="f853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арнайы, демпингке қарсы, өтемақы баждарын есептеудің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142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52-бабының 4-тармағына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баждарды, салықтарды, арнайы, демпингке қарсы, өтемақы баждарын есептеудің </w:t>
      </w:r>
      <w:r>
        <w:rPr>
          <w:rFonts w:ascii="Times New Roman"/>
          <w:b w:val="false"/>
          <w:i w:val="false"/>
          <w:color w:val="000000"/>
          <w:sz w:val="28"/>
        </w:rPr>
        <w:t>құрылымы мен форматы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 142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Кедендік баждарды, салықтарды, арнайы, демпингке қарсы, өтемақы баждарын есептеудің</w:t>
      </w:r>
      <w:r>
        <w:br/>
      </w:r>
      <w:r>
        <w:rPr>
          <w:rFonts w:ascii="Times New Roman"/>
          <w:b/>
          <w:i w:val="false"/>
          <w:color w:val="000000"/>
        </w:rPr>
        <w:t xml:space="preserve">ҚҰРЫЛЫМЫ МЕН ФОРМАТЫ </w:t>
      </w:r>
    </w:p>
    <w:bookmarkEnd w:id="3"/>
    <w:bookmarkStart w:name="z6" w:id="4"/>
    <w:p>
      <w:pPr>
        <w:spacing w:after="0"/>
        <w:ind w:left="0"/>
        <w:jc w:val="both"/>
      </w:pPr>
      <w:r>
        <w:rPr>
          <w:rFonts w:ascii="Times New Roman"/>
          <w:b w:val="false"/>
          <w:i w:val="false"/>
          <w:color w:val="000000"/>
          <w:sz w:val="28"/>
        </w:rPr>
        <w:t>
      1. Осы құжат электрондық құжат түрінде қалыптастырылатын кедендік баждарды, салықтарды, арнайы, демпингке қарсы, өтемақы баждарын есептеудің (бұдан әрі – кедендік төлемдерді электрондық есептеу) құрылымы мен форматын айқындайды.</w:t>
      </w:r>
    </w:p>
    <w:bookmarkEnd w:id="4"/>
    <w:bookmarkStart w:name="z7" w:id="5"/>
    <w:p>
      <w:pPr>
        <w:spacing w:after="0"/>
        <w:ind w:left="0"/>
        <w:jc w:val="both"/>
      </w:pPr>
      <w:r>
        <w:rPr>
          <w:rFonts w:ascii="Times New Roman"/>
          <w:b w:val="false"/>
          <w:i w:val="false"/>
          <w:color w:val="000000"/>
          <w:sz w:val="28"/>
        </w:rPr>
        <w:t>
      Осы құжат қағаз жеткізгіштегі құжат түріндегі кедендік баждарды, салықтарды, арнайы, демпингке қарсы, өтемақы баждарын есептеуді электрондық түрде қалыптастыру мақсатында пайдаланылуы мүмкін.</w:t>
      </w:r>
    </w:p>
    <w:bookmarkEnd w:id="5"/>
    <w:bookmarkStart w:name="z8" w:id="6"/>
    <w:p>
      <w:pPr>
        <w:spacing w:after="0"/>
        <w:ind w:left="0"/>
        <w:jc w:val="both"/>
      </w:pPr>
      <w:r>
        <w:rPr>
          <w:rFonts w:ascii="Times New Roman"/>
          <w:b w:val="false"/>
          <w:i w:val="false"/>
          <w:color w:val="000000"/>
          <w:sz w:val="28"/>
        </w:rPr>
        <w:t>
      2. Кедендік төлемдерді электрондық есептеуге электрондық цифрлық қолтаңбамен (электрондық қолтаңбамен) қол қойылады.</w:t>
      </w:r>
    </w:p>
    <w:bookmarkEnd w:id="6"/>
    <w:p>
      <w:pPr>
        <w:spacing w:after="0"/>
        <w:ind w:left="0"/>
        <w:jc w:val="both"/>
      </w:pPr>
      <w:r>
        <w:rPr>
          <w:rFonts w:ascii="Times New Roman"/>
          <w:b w:val="false"/>
          <w:i w:val="false"/>
          <w:color w:val="000000"/>
          <w:sz w:val="28"/>
        </w:rPr>
        <w:t>
      Трансшекаралық алмасу мақсаттары үшін кедендік төлемдерді электрондық есептеуге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ал Еуразиялық экономикалық одаққа бір мүше мемлекеттің аумағында пайдалану үшін – Еуразиялық экономикалық одаққа осы мүше мемлекеттің заңнамасына сәйкес электрондық цифрлық қолтаңбамен (электрондық қолтаңбамен) қол қойылады.</w:t>
      </w:r>
    </w:p>
    <w:bookmarkStart w:name="z9" w:id="7"/>
    <w:p>
      <w:pPr>
        <w:spacing w:after="0"/>
        <w:ind w:left="0"/>
        <w:jc w:val="both"/>
      </w:pPr>
      <w:r>
        <w:rPr>
          <w:rFonts w:ascii="Times New Roman"/>
          <w:b w:val="false"/>
          <w:i w:val="false"/>
          <w:color w:val="000000"/>
          <w:sz w:val="28"/>
        </w:rPr>
        <w:t>
      3. Осы құжатта пайдаланылатын ұғымдар халықаралық шарттарда және Еуразиялық экономикалық одақтың құқығын құрайтын актілерде айқындалған мәндерде қолданылады.</w:t>
      </w:r>
    </w:p>
    <w:bookmarkEnd w:id="7"/>
    <w:bookmarkStart w:name="z10" w:id="8"/>
    <w:p>
      <w:pPr>
        <w:spacing w:after="0"/>
        <w:ind w:left="0"/>
        <w:jc w:val="both"/>
      </w:pPr>
      <w:r>
        <w:rPr>
          <w:rFonts w:ascii="Times New Roman"/>
          <w:b w:val="false"/>
          <w:i w:val="false"/>
          <w:color w:val="000000"/>
          <w:sz w:val="28"/>
        </w:rPr>
        <w:t>
      Осы құжатта пайдаланылатын қысқартулар мыналарды білдіреді:</w:t>
      </w:r>
    </w:p>
    <w:bookmarkEnd w:id="8"/>
    <w:p>
      <w:pPr>
        <w:spacing w:after="0"/>
        <w:ind w:left="0"/>
        <w:jc w:val="both"/>
      </w:pPr>
      <w:r>
        <w:rPr>
          <w:rFonts w:ascii="Times New Roman"/>
          <w:b w:val="false"/>
          <w:i w:val="false"/>
          <w:color w:val="000000"/>
          <w:sz w:val="28"/>
        </w:rPr>
        <w:t>
      "XML" – Дүниежүзілік ғаламтор Консорциумы (W3C) ұсынған кеңейтілетін таңбалау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"Кодекс" – Еуразиялық экономикалық одақтың Кеден кодексі;</w:t>
      </w:r>
    </w:p>
    <w:p>
      <w:pPr>
        <w:spacing w:after="0"/>
        <w:ind w:left="0"/>
        <w:jc w:val="both"/>
      </w:pPr>
      <w:r>
        <w:rPr>
          <w:rFonts w:ascii="Times New Roman"/>
          <w:b w:val="false"/>
          <w:i w:val="false"/>
          <w:color w:val="000000"/>
          <w:sz w:val="28"/>
        </w:rPr>
        <w:t>
      "Одақтың НАА тізілімі" – Еуразиялық экономикалық одақтың нормативтік-анықтамалық ақпарат тізілімі;</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11" w:id="9"/>
    <w:p>
      <w:pPr>
        <w:spacing w:after="0"/>
        <w:ind w:left="0"/>
        <w:jc w:val="both"/>
      </w:pPr>
      <w:r>
        <w:rPr>
          <w:rFonts w:ascii="Times New Roman"/>
          <w:b w:val="false"/>
          <w:i w:val="false"/>
          <w:color w:val="000000"/>
          <w:sz w:val="28"/>
        </w:rPr>
        <w:t>
      4. Кедендік төлемдерді электрондық есептеу осы құжатпен айқындалатын құрылымға (бұдан әрі – кедендік төлемдерді есептеу құрылымы) сәйкес мынадай стандарттардың талаптары ескеріле отырып, XML-форматында қалыптастырылады:</w:t>
      </w:r>
    </w:p>
    <w:bookmarkEnd w:id="9"/>
    <w:p>
      <w:pPr>
        <w:spacing w:after="0"/>
        <w:ind w:left="0"/>
        <w:jc w:val="both"/>
      </w:pPr>
      <w:r>
        <w:rPr>
          <w:rFonts w:ascii="Times New Roman"/>
          <w:b w:val="false"/>
          <w:i w:val="false"/>
          <w:color w:val="000000"/>
          <w:sz w:val="28"/>
        </w:rPr>
        <w:t>
      "Extensible Markup Language (XML) 1.0 (Fouth Edition)" – http://www.w3.org/TR/REC-xml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және "XML Schema Part 2: Datatypes" – http://www.w3.org/TR/xmlschema-1/ және http://www.w3.org/TR/xmlschema-2/ мекенжайлары бойынша ақпараттық-телекоммуникациялық "Интернет" желісінде жарияланған.</w:t>
      </w:r>
    </w:p>
    <w:bookmarkStart w:name="z12" w:id="10"/>
    <w:p>
      <w:pPr>
        <w:spacing w:after="0"/>
        <w:ind w:left="0"/>
        <w:jc w:val="both"/>
      </w:pPr>
      <w:r>
        <w:rPr>
          <w:rFonts w:ascii="Times New Roman"/>
          <w:b w:val="false"/>
          <w:i w:val="false"/>
          <w:color w:val="000000"/>
          <w:sz w:val="28"/>
        </w:rPr>
        <w:t>
      5. Кедендік төлемдерді есептеу құрылымы кесте нысанында ұсынылады және мыналар көрсетіледі:</w:t>
      </w:r>
    </w:p>
    <w:bookmarkEnd w:id="10"/>
    <w:bookmarkStart w:name="z13" w:id="11"/>
    <w:p>
      <w:pPr>
        <w:spacing w:after="0"/>
        <w:ind w:left="0"/>
        <w:jc w:val="both"/>
      </w:pPr>
      <w:r>
        <w:rPr>
          <w:rFonts w:ascii="Times New Roman"/>
          <w:b w:val="false"/>
          <w:i w:val="false"/>
          <w:color w:val="000000"/>
          <w:sz w:val="28"/>
        </w:rPr>
        <w:t>
      а) кедендік төлемдерді есептеу құрылымы туралы жалпы мәліметтер;</w:t>
      </w:r>
    </w:p>
    <w:bookmarkEnd w:id="11"/>
    <w:bookmarkStart w:name="z14" w:id="12"/>
    <w:p>
      <w:pPr>
        <w:spacing w:after="0"/>
        <w:ind w:left="0"/>
        <w:jc w:val="both"/>
      </w:pPr>
      <w:r>
        <w:rPr>
          <w:rFonts w:ascii="Times New Roman"/>
          <w:b w:val="false"/>
          <w:i w:val="false"/>
          <w:color w:val="000000"/>
          <w:sz w:val="28"/>
        </w:rPr>
        <w:t>
      б) аттардың импортталатын кеңістіктері (тауарларды шығару туралы өтініш құрылымының аттар кеңістігінің объектілерін жобалау кезінде объектілері пайдаланылатын аттар кеңістігі);</w:t>
      </w:r>
    </w:p>
    <w:bookmarkEnd w:id="12"/>
    <w:bookmarkStart w:name="z15" w:id="13"/>
    <w:p>
      <w:pPr>
        <w:spacing w:after="0"/>
        <w:ind w:left="0"/>
        <w:jc w:val="both"/>
      </w:pPr>
      <w:r>
        <w:rPr>
          <w:rFonts w:ascii="Times New Roman"/>
          <w:b w:val="false"/>
          <w:i w:val="false"/>
          <w:color w:val="000000"/>
          <w:sz w:val="28"/>
        </w:rPr>
        <w:t>
      в) кедендік төлемдерді есептеу құрылымының деректемелік құрамы (тіпті қарапайым (атомарлық) деректемелерге дейін иерархия деңгейлері ескеріле отырып);</w:t>
      </w:r>
    </w:p>
    <w:bookmarkEnd w:id="13"/>
    <w:bookmarkStart w:name="z16" w:id="14"/>
    <w:p>
      <w:pPr>
        <w:spacing w:after="0"/>
        <w:ind w:left="0"/>
        <w:jc w:val="both"/>
      </w:pPr>
      <w:r>
        <w:rPr>
          <w:rFonts w:ascii="Times New Roman"/>
          <w:b w:val="false"/>
          <w:i w:val="false"/>
          <w:color w:val="000000"/>
          <w:sz w:val="28"/>
        </w:rPr>
        <w:t>
      г) кедендік төлемдерді есептеу құрылымында пайдаланылатын деректердің базалық типі туралы мәліметтер;</w:t>
      </w:r>
    </w:p>
    <w:bookmarkEnd w:id="14"/>
    <w:bookmarkStart w:name="z17" w:id="15"/>
    <w:p>
      <w:pPr>
        <w:spacing w:after="0"/>
        <w:ind w:left="0"/>
        <w:jc w:val="both"/>
      </w:pPr>
      <w:r>
        <w:rPr>
          <w:rFonts w:ascii="Times New Roman"/>
          <w:b w:val="false"/>
          <w:i w:val="false"/>
          <w:color w:val="000000"/>
          <w:sz w:val="28"/>
        </w:rPr>
        <w:t>
      д) кедендік төлемдерді есептеу құрылымында пайдаланылатын деректердің жалпы қарапайым типтері туралы мәліметтер;</w:t>
      </w:r>
    </w:p>
    <w:bookmarkEnd w:id="15"/>
    <w:bookmarkStart w:name="z18" w:id="16"/>
    <w:p>
      <w:pPr>
        <w:spacing w:after="0"/>
        <w:ind w:left="0"/>
        <w:jc w:val="both"/>
      </w:pPr>
      <w:r>
        <w:rPr>
          <w:rFonts w:ascii="Times New Roman"/>
          <w:b w:val="false"/>
          <w:i w:val="false"/>
          <w:color w:val="000000"/>
          <w:sz w:val="28"/>
        </w:rPr>
        <w:t>
      е) кедендік төлемдерді есептеу құрылымында пайдаланылатын "Кедендік әкімшілендіру" нысаналы сала деректері моделі деректерінің қолданбалы қарапайым типтері туралы мәліметтер;</w:t>
      </w:r>
    </w:p>
    <w:bookmarkEnd w:id="16"/>
    <w:bookmarkStart w:name="z19" w:id="17"/>
    <w:p>
      <w:pPr>
        <w:spacing w:after="0"/>
        <w:ind w:left="0"/>
        <w:jc w:val="both"/>
      </w:pPr>
      <w:r>
        <w:rPr>
          <w:rFonts w:ascii="Times New Roman"/>
          <w:b w:val="false"/>
          <w:i w:val="false"/>
          <w:color w:val="000000"/>
          <w:sz w:val="28"/>
        </w:rPr>
        <w:t>
      ж) кедендік төлемдерді есептеу құрылымының жекелеген деректемелерін толтырудың сипаттамасы.</w:t>
      </w:r>
    </w:p>
    <w:bookmarkEnd w:id="17"/>
    <w:bookmarkStart w:name="z20" w:id="18"/>
    <w:p>
      <w:pPr>
        <w:spacing w:after="0"/>
        <w:ind w:left="0"/>
        <w:jc w:val="both"/>
      </w:pPr>
      <w:r>
        <w:rPr>
          <w:rFonts w:ascii="Times New Roman"/>
          <w:b w:val="false"/>
          <w:i w:val="false"/>
          <w:color w:val="000000"/>
          <w:sz w:val="28"/>
        </w:rPr>
        <w:t>
      6. Кедендік төлемдерді есептеу құрылымы туралы жалпы мәліметтер 1-кестеде келтірілген.</w:t>
      </w:r>
    </w:p>
    <w:bookmarkEnd w:id="18"/>
    <w:bookmarkStart w:name="z21" w:id="19"/>
    <w:p>
      <w:pPr>
        <w:spacing w:after="0"/>
        <w:ind w:left="0"/>
        <w:jc w:val="both"/>
      </w:pPr>
      <w:r>
        <w:rPr>
          <w:rFonts w:ascii="Times New Roman"/>
          <w:b w:val="false"/>
          <w:i w:val="false"/>
          <w:color w:val="000000"/>
          <w:sz w:val="28"/>
        </w:rPr>
        <w:t xml:space="preserve">
      1-кесте </w:t>
      </w:r>
    </w:p>
    <w:bookmarkEnd w:id="19"/>
    <w:bookmarkStart w:name="z22" w:id="20"/>
    <w:p>
      <w:pPr>
        <w:spacing w:after="0"/>
        <w:ind w:left="0"/>
        <w:jc w:val="left"/>
      </w:pPr>
      <w:r>
        <w:rPr>
          <w:rFonts w:ascii="Times New Roman"/>
          <w:b/>
          <w:i w:val="false"/>
          <w:color w:val="000000"/>
        </w:rPr>
        <w:t xml:space="preserve"> Кедендік төлемдерді есептеу құрылымы туралы жалпы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urn:EEC:R:035:CustomsPaymentsCalculation:v1.0.0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CustomsPaymentsCalculation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EEC_R_035_CustomsPaymentsCalculation_v1.0.0.xsd</w:t>
            </w:r>
          </w:p>
        </w:tc>
      </w:tr>
    </w:tbl>
    <w:bookmarkStart w:name="z23" w:id="21"/>
    <w:p>
      <w:pPr>
        <w:spacing w:after="0"/>
        <w:ind w:left="0"/>
        <w:jc w:val="both"/>
      </w:pPr>
      <w:r>
        <w:rPr>
          <w:rFonts w:ascii="Times New Roman"/>
          <w:b w:val="false"/>
          <w:i w:val="false"/>
          <w:color w:val="000000"/>
          <w:sz w:val="28"/>
        </w:rPr>
        <w:t>
      7. Аттардың импортталатын кеңістіктері 2-кестеде келтірілген.</w:t>
      </w:r>
    </w:p>
    <w:bookmarkEnd w:id="21"/>
    <w:bookmarkStart w:name="z24" w:id="22"/>
    <w:p>
      <w:pPr>
        <w:spacing w:after="0"/>
        <w:ind w:left="0"/>
        <w:jc w:val="both"/>
      </w:pPr>
      <w:r>
        <w:rPr>
          <w:rFonts w:ascii="Times New Roman"/>
          <w:b w:val="false"/>
          <w:i w:val="false"/>
          <w:color w:val="000000"/>
          <w:sz w:val="28"/>
        </w:rPr>
        <w:t xml:space="preserve">
      2-кесте </w:t>
      </w:r>
    </w:p>
    <w:bookmarkEnd w:id="22"/>
    <w:bookmarkStart w:name="z25" w:id="23"/>
    <w:p>
      <w:pPr>
        <w:spacing w:after="0"/>
        <w:ind w:left="0"/>
        <w:jc w:val="left"/>
      </w:pPr>
      <w:r>
        <w:rPr>
          <w:rFonts w:ascii="Times New Roman"/>
          <w:b/>
          <w:i w:val="false"/>
          <w:color w:val="000000"/>
        </w:rPr>
        <w:t xml:space="preserve"> Аттардың импортталатын кеңістіктері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символдары кедендік төлемдерді есептеу құрылымын әзірлеу кезінде пайдаланылған деректер моделінің құрамдас бөліктері нұсқаларының нөмірлеріне сәйкес келеді.</w:t>
      </w:r>
    </w:p>
    <w:bookmarkStart w:name="z26" w:id="24"/>
    <w:p>
      <w:pPr>
        <w:spacing w:after="0"/>
        <w:ind w:left="0"/>
        <w:jc w:val="both"/>
      </w:pPr>
      <w:r>
        <w:rPr>
          <w:rFonts w:ascii="Times New Roman"/>
          <w:b w:val="false"/>
          <w:i w:val="false"/>
          <w:color w:val="000000"/>
          <w:sz w:val="28"/>
        </w:rPr>
        <w:t>
      8. Кедендік төлемдерді есептеу құрылымының деректемелік құрамы 3-кестеде келтірілген.</w:t>
      </w:r>
    </w:p>
    <w:bookmarkEnd w:id="24"/>
    <w:p>
      <w:pPr>
        <w:spacing w:after="0"/>
        <w:ind w:left="0"/>
        <w:jc w:val="both"/>
      </w:pPr>
      <w:r>
        <w:rPr>
          <w:rFonts w:ascii="Times New Roman"/>
          <w:b w:val="false"/>
          <w:i w:val="false"/>
          <w:color w:val="000000"/>
          <w:sz w:val="28"/>
        </w:rPr>
        <w:t>
      Кестеде мынадай жолдар (бағандар) қалыптастырылады:</w:t>
      </w:r>
    </w:p>
    <w:p>
      <w:pPr>
        <w:spacing w:after="0"/>
        <w:ind w:left="0"/>
        <w:jc w:val="both"/>
      </w:pPr>
      <w:r>
        <w:rPr>
          <w:rFonts w:ascii="Times New Roman"/>
          <w:b w:val="false"/>
          <w:i w:val="false"/>
          <w:color w:val="000000"/>
          <w:sz w:val="28"/>
        </w:rPr>
        <w:t xml:space="preserve">
      "деректеменің аты" – деректеменің иерархиялық нөмірі көрсетіле отырып, деректеменің қалыптасқан немесе ресми сөздік белгісі; </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 деректердің деректемеге сәйкес келетін элементін сәйкестендіргіш;</w:t>
      </w:r>
    </w:p>
    <w:p>
      <w:pPr>
        <w:spacing w:after="0"/>
        <w:ind w:left="0"/>
        <w:jc w:val="both"/>
      </w:pPr>
      <w:r>
        <w:rPr>
          <w:rFonts w:ascii="Times New Roman"/>
          <w:b w:val="false"/>
          <w:i w:val="false"/>
          <w:color w:val="000000"/>
          <w:sz w:val="28"/>
        </w:rPr>
        <w:t>
      "деректер типі" –  деректер моделінде деректердің деректемеге сәйкес келетін типін сәйкестендіргіш;</w:t>
      </w:r>
    </w:p>
    <w:p>
      <w:pPr>
        <w:spacing w:after="0"/>
        <w:ind w:left="0"/>
        <w:jc w:val="both"/>
      </w:pPr>
      <w:r>
        <w:rPr>
          <w:rFonts w:ascii="Times New Roman"/>
          <w:b w:val="false"/>
          <w:i w:val="false"/>
          <w:color w:val="000000"/>
          <w:sz w:val="28"/>
        </w:rPr>
        <w:t>
      "көпт." – деректемелердің көптігі (деректемелердің ықтимал қайталануларының міндеттілігі (опциялылығы) мен саны).</w:t>
      </w:r>
    </w:p>
    <w:bookmarkStart w:name="z27" w:id="25"/>
    <w:p>
      <w:pPr>
        <w:spacing w:after="0"/>
        <w:ind w:left="0"/>
        <w:jc w:val="both"/>
      </w:pPr>
      <w:r>
        <w:rPr>
          <w:rFonts w:ascii="Times New Roman"/>
          <w:b w:val="false"/>
          <w:i w:val="false"/>
          <w:color w:val="000000"/>
          <w:sz w:val="28"/>
        </w:rPr>
        <w:t>
      Кедендік төлемдерді есептеу құрылымы деректемелерінің көптігін көрсету үшін мынадай белгілемелер пайдаланылады:</w:t>
      </w:r>
    </w:p>
    <w:bookmarkEnd w:id="25"/>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28" w:id="26"/>
    <w:p>
      <w:pPr>
        <w:spacing w:after="0"/>
        <w:ind w:left="0"/>
        <w:jc w:val="both"/>
      </w:pPr>
      <w:r>
        <w:rPr>
          <w:rFonts w:ascii="Times New Roman"/>
          <w:b w:val="false"/>
          <w:i w:val="false"/>
          <w:color w:val="000000"/>
          <w:sz w:val="28"/>
        </w:rPr>
        <w:t>
      3-кесте</w:t>
      </w:r>
    </w:p>
    <w:bookmarkEnd w:id="26"/>
    <w:bookmarkStart w:name="z29" w:id="27"/>
    <w:p>
      <w:pPr>
        <w:spacing w:after="0"/>
        <w:ind w:left="0"/>
        <w:jc w:val="left"/>
      </w:pPr>
      <w:r>
        <w:rPr>
          <w:rFonts w:ascii="Times New Roman"/>
          <w:b/>
          <w:i w:val="false"/>
          <w:color w:val="000000"/>
        </w:rPr>
        <w:t xml:space="preserve"> Кедендік төлемдерді есептеу құрылымының деректемелік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 (мәліметтерді) сәйкестендіргіш</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 күні мен уақыты </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нөмірі</w:t>
            </w:r>
          </w:p>
          <w:p>
            <w:pPr>
              <w:spacing w:after="20"/>
              <w:ind w:left="20"/>
              <w:jc w:val="both"/>
            </w:pPr>
            <w:r>
              <w:rPr>
                <w:rFonts w:ascii="Times New Roman"/>
                <w:b w:val="false"/>
                <w:i w:val="false"/>
                <w:color w:val="000000"/>
                <w:sz w:val="20"/>
              </w:rPr>
              <w:t>
(cacdo: CPCId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есептеудің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5.4. Реттік нөмірі</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6. Декларацияның типі</w:t>
            </w:r>
          </w:p>
          <w:p>
            <w:pPr>
              <w:spacing w:after="20"/>
              <w:ind w:left="20"/>
              <w:jc w:val="both"/>
            </w:pPr>
            <w:r>
              <w:rPr>
                <w:rFonts w:ascii="Times New Roman"/>
                <w:b w:val="false"/>
                <w:i w:val="false"/>
                <w:color w:val="000000"/>
                <w:sz w:val="20"/>
              </w:rPr>
              <w:t>
(casdo: Declaration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есептеу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құжат белгісі</w:t>
            </w:r>
          </w:p>
          <w:p>
            <w:pPr>
              <w:spacing w:after="20"/>
              <w:ind w:left="20"/>
              <w:jc w:val="both"/>
            </w:pPr>
            <w:r>
              <w:rPr>
                <w:rFonts w:ascii="Times New Roman"/>
                <w:b w:val="false"/>
                <w:i w:val="false"/>
                <w:color w:val="000000"/>
                <w:sz w:val="20"/>
              </w:rPr>
              <w:t>
(casdo: EDoc Indicator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8. Парақтар саны</w:t>
            </w:r>
          </w:p>
          <w:p>
            <w:pPr>
              <w:spacing w:after="20"/>
              <w:ind w:left="20"/>
              <w:jc w:val="both"/>
            </w:pPr>
            <w:r>
              <w:rPr>
                <w:rFonts w:ascii="Times New Roman"/>
                <w:b w:val="false"/>
                <w:i w:val="false"/>
                <w:color w:val="000000"/>
                <w:sz w:val="20"/>
              </w:rPr>
              <w:t>
(csdo: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саны</w:t>
            </w:r>
          </w:p>
          <w:p>
            <w:pPr>
              <w:spacing w:after="20"/>
              <w:ind w:left="20"/>
              <w:jc w:val="both"/>
            </w:pPr>
            <w:r>
              <w:rPr>
                <w:rFonts w:ascii="Times New Roman"/>
                <w:b w:val="false"/>
                <w:i w:val="false"/>
                <w:color w:val="000000"/>
                <w:sz w:val="20"/>
              </w:rPr>
              <w:t>
(casdo: Goods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төлемдердің төлену жағдайы мен мерзімі</w:t>
            </w:r>
          </w:p>
          <w:p>
            <w:pPr>
              <w:spacing w:after="20"/>
              <w:ind w:left="20"/>
              <w:jc w:val="both"/>
            </w:pPr>
            <w:r>
              <w:rPr>
                <w:rFonts w:ascii="Times New Roman"/>
                <w:b w:val="false"/>
                <w:i w:val="false"/>
                <w:color w:val="000000"/>
                <w:sz w:val="20"/>
              </w:rPr>
              <w:t>
(cacdo: Payment Calculation Event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 ставкаларының төлену мерзімі және қолданылу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10.1. Кедендік және өзге де төлемдерді есептеу жағдайының коды</w:t>
            </w:r>
          </w:p>
          <w:p>
            <w:pPr>
              <w:spacing w:after="20"/>
              <w:ind w:left="20"/>
              <w:jc w:val="both"/>
            </w:pPr>
            <w:r>
              <w:rPr>
                <w:rFonts w:ascii="Times New Roman"/>
                <w:b w:val="false"/>
                <w:i w:val="false"/>
                <w:color w:val="000000"/>
                <w:sz w:val="20"/>
              </w:rPr>
              <w:t>
(casdo: Payment Calculation Event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есептеу жағдайының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10.2. Соңғы күн</w:t>
            </w:r>
          </w:p>
          <w:p>
            <w:pPr>
              <w:spacing w:after="20"/>
              <w:ind w:left="20"/>
              <w:jc w:val="both"/>
            </w:pPr>
            <w:r>
              <w:rPr>
                <w:rFonts w:ascii="Times New Roman"/>
                <w:b w:val="false"/>
                <w:i w:val="false"/>
                <w:color w:val="000000"/>
                <w:sz w:val="20"/>
              </w:rPr>
              <w:t>
(csdo: End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10.3. Ставканың қолданылу күні</w:t>
            </w:r>
          </w:p>
          <w:p>
            <w:pPr>
              <w:spacing w:after="20"/>
              <w:ind w:left="20"/>
              <w:jc w:val="both"/>
            </w:pPr>
            <w:r>
              <w:rPr>
                <w:rFonts w:ascii="Times New Roman"/>
                <w:b w:val="false"/>
                <w:i w:val="false"/>
                <w:color w:val="000000"/>
                <w:sz w:val="20"/>
              </w:rPr>
              <w:t>
(casdo: Duty Tax Fee Rate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ставканың қолданылу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11. Ортақ (субсидиарлық) міндет көтеретін тұлға </w:t>
            </w:r>
          </w:p>
          <w:p>
            <w:pPr>
              <w:spacing w:after="20"/>
              <w:ind w:left="20"/>
              <w:jc w:val="both"/>
            </w:pPr>
            <w:r>
              <w:rPr>
                <w:rFonts w:ascii="Times New Roman"/>
                <w:b w:val="false"/>
                <w:i w:val="false"/>
                <w:color w:val="000000"/>
                <w:sz w:val="20"/>
              </w:rPr>
              <w:t>
(cacdo: Jointly Liable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(субсидиарлық) міндет көтеретін тұлға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11.6. Шаруашылық жүргізуші субъектіні сәйкестендіргіш</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қалыптастырылған қағидалар бойынша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11.8. Салық төлеушіні сәйкестендіргіш</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11.10. Жеке тұлғаны сәйкестендіргіш</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бірыңғай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11.11.4. Құжат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11.11.7. Мүше мемлекеттің уәкілетті органын сәйкестендіргіш</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құжат берген, ол уәкілеттік берген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құжат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11.12.7. Елді мекен </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11.12.11. Почталық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11.13.1. Байланыс түрінің коды</w:t>
            </w:r>
          </w:p>
          <w:p>
            <w:pPr>
              <w:spacing w:after="20"/>
              <w:ind w:left="20"/>
              <w:jc w:val="both"/>
            </w:pPr>
            <w:r>
              <w:rPr>
                <w:rFonts w:ascii="Times New Roman"/>
                <w:b w:val="false"/>
                <w:i w:val="false"/>
                <w:color w:val="000000"/>
                <w:sz w:val="20"/>
              </w:rPr>
              <w:t>
(csdo: 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12. Төлеуші</w:t>
            </w:r>
          </w:p>
          <w:p>
            <w:pPr>
              <w:spacing w:after="20"/>
              <w:ind w:left="20"/>
              <w:jc w:val="both"/>
            </w:pPr>
            <w:r>
              <w:rPr>
                <w:rFonts w:ascii="Times New Roman"/>
                <w:b w:val="false"/>
                <w:i w:val="false"/>
                <w:color w:val="000000"/>
                <w:sz w:val="20"/>
              </w:rPr>
              <w:t>
(cacdo: CPCPayer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жүргізуші субъектіні сәйкестендіргіш</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қалыптастырылған қағидалар бойынша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 сәйкестендіргіш</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бірыңғай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12.11.7. Мүше мемлекеттің уәкілетті органын сәйкестендіргіш</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құжат берген, ол уәкілеттік берген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құжат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12.12.7. Елді мекен </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12.12.11. Почталық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12.14. Ақпараттың (мәліметтердің) бар немесе жоқ екендігінің белгісі</w:t>
            </w:r>
          </w:p>
          <w:p>
            <w:pPr>
              <w:spacing w:after="20"/>
              <w:ind w:left="20"/>
              <w:jc w:val="both"/>
            </w:pPr>
            <w:r>
              <w:rPr>
                <w:rFonts w:ascii="Times New Roman"/>
                <w:b w:val="false"/>
                <w:i w:val="false"/>
                <w:color w:val="000000"/>
                <w:sz w:val="20"/>
              </w:rPr>
              <w:t>
(casdo:InformationUnknownIndicator)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(мәліметтердің) бар немесе жоқ екендігінің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 CPCGoods 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13.2. Шығарылған елі </w:t>
            </w:r>
          </w:p>
          <w:p>
            <w:pPr>
              <w:spacing w:after="20"/>
              <w:ind w:left="20"/>
              <w:jc w:val="both"/>
            </w:pPr>
            <w:r>
              <w:rPr>
                <w:rFonts w:ascii="Times New Roman"/>
                <w:b w:val="false"/>
                <w:i w:val="false"/>
                <w:color w:val="000000"/>
                <w:sz w:val="20"/>
              </w:rPr>
              <w:t>
(cacdo: Origin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13.3. Тауар</w:t>
            </w:r>
          </w:p>
          <w:p>
            <w:pPr>
              <w:spacing w:after="20"/>
              <w:ind w:left="20"/>
              <w:jc w:val="both"/>
            </w:pPr>
            <w:r>
              <w:rPr>
                <w:rFonts w:ascii="Times New Roman"/>
                <w:b w:val="false"/>
                <w:i w:val="false"/>
                <w:color w:val="000000"/>
                <w:sz w:val="20"/>
              </w:rPr>
              <w:t>
(cacdo: CPCGoods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13.3.2. ЕАЭО СЭҚ ТН бойынша тауар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13.3.5. Нетто салмағы</w:t>
            </w:r>
          </w:p>
          <w:p>
            <w:pPr>
              <w:spacing w:after="20"/>
              <w:ind w:left="20"/>
              <w:jc w:val="both"/>
            </w:pPr>
            <w:r>
              <w:rPr>
                <w:rFonts w:ascii="Times New Roman"/>
                <w:b w:val="false"/>
                <w:i w:val="false"/>
                <w:color w:val="000000"/>
                <w:sz w:val="20"/>
              </w:rPr>
              <w:t>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13.3.6. Тауар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13.3.7. Парақтың реттік нөмірі</w:t>
            </w:r>
          </w:p>
          <w:p>
            <w:pPr>
              <w:spacing w:after="20"/>
              <w:ind w:left="20"/>
              <w:jc w:val="both"/>
            </w:pPr>
            <w:r>
              <w:rPr>
                <w:rFonts w:ascii="Times New Roman"/>
                <w:b w:val="false"/>
                <w:i w:val="false"/>
                <w:color w:val="000000"/>
                <w:sz w:val="20"/>
              </w:rPr>
              <w:t>
(casdo: Page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реттік нөмірі (қосымша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13.3.8. Тауарларға арналған декларацияда декларацияланатын тауар мақсатының коды</w:t>
            </w:r>
          </w:p>
          <w:p>
            <w:pPr>
              <w:spacing w:after="20"/>
              <w:ind w:left="20"/>
              <w:jc w:val="both"/>
            </w:pPr>
            <w:r>
              <w:rPr>
                <w:rFonts w:ascii="Times New Roman"/>
                <w:b w:val="false"/>
                <w:i w:val="false"/>
                <w:color w:val="000000"/>
                <w:sz w:val="20"/>
              </w:rPr>
              <w:t>
(casdo: Goods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жүктердің немесе халықаралық почта жөнелтімдерінің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13.3.9. Негізгі және қосымшадан ерекше өлшем бірлігіндегі тауар саны</w:t>
            </w:r>
          </w:p>
          <w:p>
            <w:pPr>
              <w:spacing w:after="20"/>
              <w:ind w:left="20"/>
              <w:jc w:val="both"/>
            </w:pPr>
            <w:r>
              <w:rPr>
                <w:rFonts w:ascii="Times New Roman"/>
                <w:b w:val="false"/>
                <w:i w:val="false"/>
                <w:color w:val="000000"/>
                <w:sz w:val="20"/>
              </w:rPr>
              <w:t>
(cacdo: Add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қосымшадан ерекше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 Unit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13.3.10. Тауарлар тобы</w:t>
            </w:r>
          </w:p>
          <w:p>
            <w:pPr>
              <w:spacing w:after="20"/>
              <w:ind w:left="20"/>
              <w:jc w:val="both"/>
            </w:pPr>
            <w:r>
              <w:rPr>
                <w:rFonts w:ascii="Times New Roman"/>
                <w:b w:val="false"/>
                <w:i w:val="false"/>
                <w:color w:val="000000"/>
                <w:sz w:val="20"/>
              </w:rPr>
              <w:t>
(cacdo: Goods Item Group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басқа топтардан ерекшеленетін, атауы бір тауарлар тобы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сыныптау үшін және кедендік құнын есептеу үшін қажетті қосымша сипаттамаларын (сапалық, техникалық, коммерциялық) ескере отырып, тауарлар тобын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машина құрамдасының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тобындағы тауардың сипаттамалары</w:t>
            </w:r>
          </w:p>
          <w:p>
            <w:pPr>
              <w:spacing w:after="20"/>
              <w:ind w:left="20"/>
              <w:jc w:val="both"/>
            </w:pPr>
            <w:r>
              <w:rPr>
                <w:rFonts w:ascii="Times New Roman"/>
                <w:b w:val="false"/>
                <w:i w:val="false"/>
                <w:color w:val="000000"/>
                <w:sz w:val="20"/>
              </w:rPr>
              <w:t>
(cacdo: Commodity Group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туралы мәліметтер</w:t>
            </w:r>
          </w:p>
          <w:p>
            <w:pPr>
              <w:spacing w:after="20"/>
              <w:ind w:left="20"/>
              <w:jc w:val="both"/>
            </w:pPr>
            <w:r>
              <w:rPr>
                <w:rFonts w:ascii="Times New Roman"/>
                <w:b w:val="false"/>
                <w:i w:val="false"/>
                <w:color w:val="000000"/>
                <w:sz w:val="20"/>
              </w:rPr>
              <w:t>
(cacdo: Commodity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*.3.1.1. Өндіруші</w:t>
            </w:r>
          </w:p>
          <w:p>
            <w:pPr>
              <w:spacing w:after="20"/>
              <w:ind w:left="20"/>
              <w:jc w:val="both"/>
            </w:pPr>
            <w:r>
              <w:rPr>
                <w:rFonts w:ascii="Times New Roman"/>
                <w:b w:val="false"/>
                <w:i w:val="false"/>
                <w:color w:val="000000"/>
                <w:sz w:val="20"/>
              </w:rPr>
              <w:t>
(casdo: Manufacturer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*.3.1.2. Тауар белгісінің атауы</w:t>
            </w:r>
          </w:p>
          <w:p>
            <w:pPr>
              <w:spacing w:after="20"/>
              <w:ind w:left="20"/>
              <w:jc w:val="both"/>
            </w:pPr>
            <w:r>
              <w:rPr>
                <w:rFonts w:ascii="Times New Roman"/>
                <w:b w:val="false"/>
                <w:i w:val="false"/>
                <w:color w:val="000000"/>
                <w:sz w:val="20"/>
              </w:rPr>
              <w:t>
(casdo: Trade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объектісінің, аралас құқықтардың,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*.3.1.3. Шығарылған жерінің атауы</w:t>
            </w:r>
          </w:p>
          <w:p>
            <w:pPr>
              <w:spacing w:after="20"/>
              <w:ind w:left="20"/>
              <w:jc w:val="both"/>
            </w:pPr>
            <w:r>
              <w:rPr>
                <w:rFonts w:ascii="Times New Roman"/>
                <w:b w:val="false"/>
                <w:i w:val="false"/>
                <w:color w:val="000000"/>
                <w:sz w:val="20"/>
              </w:rPr>
              <w:t>
(casdo: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*.3.1.4. Марканың атауы</w:t>
            </w:r>
          </w:p>
          <w:p>
            <w:pPr>
              <w:spacing w:after="20"/>
              <w:ind w:left="20"/>
              <w:jc w:val="both"/>
            </w:pPr>
            <w:r>
              <w:rPr>
                <w:rFonts w:ascii="Times New Roman"/>
                <w:b w:val="false"/>
                <w:i w:val="false"/>
                <w:color w:val="000000"/>
                <w:sz w:val="20"/>
              </w:rPr>
              <w:t>
(csdo: Product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*.3.1.5. Модельдің атауы</w:t>
            </w:r>
          </w:p>
          <w:p>
            <w:pPr>
              <w:spacing w:after="20"/>
              <w:ind w:left="20"/>
              <w:jc w:val="both"/>
            </w:pPr>
            <w:r>
              <w:rPr>
                <w:rFonts w:ascii="Times New Roman"/>
                <w:b w:val="false"/>
                <w:i w:val="false"/>
                <w:color w:val="000000"/>
                <w:sz w:val="20"/>
              </w:rPr>
              <w:t>
(csdo: Product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*.3.1.6. Өнімді сәйкестендіргіш</w:t>
            </w:r>
          </w:p>
          <w:p>
            <w:pPr>
              <w:spacing w:after="20"/>
              <w:ind w:left="20"/>
              <w:jc w:val="both"/>
            </w:pPr>
            <w:r>
              <w:rPr>
                <w:rFonts w:ascii="Times New Roman"/>
                <w:b w:val="false"/>
                <w:i w:val="false"/>
                <w:color w:val="000000"/>
                <w:sz w:val="20"/>
              </w:rPr>
              <w:t>
(csdo: Product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 артикулі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*.3.1.7. Сорт атауы</w:t>
            </w:r>
          </w:p>
          <w:p>
            <w:pPr>
              <w:spacing w:after="20"/>
              <w:ind w:left="20"/>
              <w:jc w:val="both"/>
            </w:pPr>
            <w:r>
              <w:rPr>
                <w:rFonts w:ascii="Times New Roman"/>
                <w:b w:val="false"/>
                <w:i w:val="false"/>
                <w:color w:val="000000"/>
                <w:sz w:val="20"/>
              </w:rPr>
              <w:t>
(csdo: Product Sort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сортының атауы (сорттар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*.3.1.8. Стандарттың атауы</w:t>
            </w:r>
          </w:p>
          <w:p>
            <w:pPr>
              <w:spacing w:after="20"/>
              <w:ind w:left="20"/>
              <w:jc w:val="both"/>
            </w:pPr>
            <w:r>
              <w:rPr>
                <w:rFonts w:ascii="Times New Roman"/>
                <w:b w:val="false"/>
                <w:i w:val="false"/>
                <w:color w:val="000000"/>
                <w:sz w:val="20"/>
              </w:rPr>
              <w:t>
(casdo: Standard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 атауы немесе тауарға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*.3.1.9. Өнім бірлігін сәйкестендіргіш</w:t>
            </w:r>
          </w:p>
          <w:p>
            <w:pPr>
              <w:spacing w:after="20"/>
              <w:ind w:left="20"/>
              <w:jc w:val="both"/>
            </w:pPr>
            <w:r>
              <w:rPr>
                <w:rFonts w:ascii="Times New Roman"/>
                <w:b w:val="false"/>
                <w:i w:val="false"/>
                <w:color w:val="000000"/>
                <w:sz w:val="20"/>
              </w:rPr>
              <w:t>
(csdo: Product Instance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*.3.1.10. Өндірілген күні</w:t>
            </w:r>
          </w:p>
          <w:p>
            <w:pPr>
              <w:spacing w:after="20"/>
              <w:ind w:left="20"/>
              <w:jc w:val="both"/>
            </w:pPr>
            <w:r>
              <w:rPr>
                <w:rFonts w:ascii="Times New Roman"/>
                <w:b w:val="false"/>
                <w:i w:val="false"/>
                <w:color w:val="000000"/>
                <w:sz w:val="20"/>
              </w:rPr>
              <w:t>
(csdo: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*.3.2. Объектінің габариттік мөлшерлері</w:t>
            </w:r>
          </w:p>
          <w:p>
            <w:pPr>
              <w:spacing w:after="20"/>
              <w:ind w:left="20"/>
              <w:jc w:val="both"/>
            </w:pPr>
            <w:r>
              <w:rPr>
                <w:rFonts w:ascii="Times New Roman"/>
                <w:b w:val="false"/>
                <w:i w:val="false"/>
                <w:color w:val="000000"/>
                <w:sz w:val="20"/>
              </w:rPr>
              <w:t>
(ccdo: Unified Overall Dimension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сызықтық мөлшерлері (ұзындығы, ені және биіктігі)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*.3.2.1. Ұзындығы</w:t>
            </w:r>
          </w:p>
          <w:p>
            <w:pPr>
              <w:spacing w:after="20"/>
              <w:ind w:left="20"/>
              <w:jc w:val="both"/>
            </w:pPr>
            <w:r>
              <w:rPr>
                <w:rFonts w:ascii="Times New Roman"/>
                <w:b w:val="false"/>
                <w:i w:val="false"/>
                <w:color w:val="000000"/>
                <w:sz w:val="20"/>
              </w:rPr>
              <w:t>
(csdo: Unified Length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ендік бағыттағы сызықтық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*.3.2.2. Ені</w:t>
            </w:r>
          </w:p>
          <w:p>
            <w:pPr>
              <w:spacing w:after="20"/>
              <w:ind w:left="20"/>
              <w:jc w:val="both"/>
            </w:pPr>
            <w:r>
              <w:rPr>
                <w:rFonts w:ascii="Times New Roman"/>
                <w:b w:val="false"/>
                <w:i w:val="false"/>
                <w:color w:val="000000"/>
                <w:sz w:val="20"/>
              </w:rPr>
              <w:t>
(csdo: Unified Width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*.3.2.3. Биіктігі</w:t>
            </w:r>
          </w:p>
          <w:p>
            <w:pPr>
              <w:spacing w:after="20"/>
              <w:ind w:left="20"/>
              <w:jc w:val="both"/>
            </w:pPr>
            <w:r>
              <w:rPr>
                <w:rFonts w:ascii="Times New Roman"/>
                <w:b w:val="false"/>
                <w:i w:val="false"/>
                <w:color w:val="000000"/>
                <w:sz w:val="20"/>
              </w:rPr>
              <w:t>
(csdo: Unified Height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*.3.3. Ағаш материалдары туралы мәліметтер</w:t>
            </w:r>
          </w:p>
          <w:p>
            <w:pPr>
              <w:spacing w:after="20"/>
              <w:ind w:left="20"/>
              <w:jc w:val="both"/>
            </w:pPr>
            <w:r>
              <w:rPr>
                <w:rFonts w:ascii="Times New Roman"/>
                <w:b w:val="false"/>
                <w:i w:val="false"/>
                <w:color w:val="000000"/>
                <w:sz w:val="20"/>
              </w:rPr>
              <w:t>
(cacdo: Wood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*.3.3.1. Тауардың сорт түрі</w:t>
            </w:r>
          </w:p>
          <w:p>
            <w:pPr>
              <w:spacing w:after="20"/>
              <w:ind w:left="20"/>
              <w:jc w:val="both"/>
            </w:pPr>
            <w:r>
              <w:rPr>
                <w:rFonts w:ascii="Times New Roman"/>
                <w:b w:val="false"/>
                <w:i w:val="false"/>
                <w:color w:val="000000"/>
                <w:sz w:val="20"/>
              </w:rPr>
              <w:t>
(casdo: Wood Sortiment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түрінің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*.3.3.2. Сүрек тұқымның атауы</w:t>
            </w:r>
          </w:p>
          <w:p>
            <w:pPr>
              <w:spacing w:after="20"/>
              <w:ind w:left="20"/>
              <w:jc w:val="both"/>
            </w:pPr>
            <w:r>
              <w:rPr>
                <w:rFonts w:ascii="Times New Roman"/>
                <w:b w:val="false"/>
                <w:i w:val="false"/>
                <w:color w:val="000000"/>
                <w:sz w:val="20"/>
              </w:rPr>
              <w:t>
(casdo: Wood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13.3.11. Автомобиль туралы мәліметтер</w:t>
            </w:r>
          </w:p>
          <w:p>
            <w:pPr>
              <w:spacing w:after="20"/>
              <w:ind w:left="20"/>
              <w:jc w:val="both"/>
            </w:pPr>
            <w:r>
              <w:rPr>
                <w:rFonts w:ascii="Times New Roman"/>
                <w:b w:val="false"/>
                <w:i w:val="false"/>
                <w:color w:val="000000"/>
                <w:sz w:val="20"/>
              </w:rPr>
              <w:t>
(cacdo: DTAutomobile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шассиінің (рамасының)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 Vehicle Model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маркасы мен моделі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 Vehicle Make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(көлік құралы шассиінің, өздігінен жүретін машинаның)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 Vehicle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*.5. Шығарылған күні</w:t>
            </w:r>
          </w:p>
          <w:p>
            <w:pPr>
              <w:spacing w:after="20"/>
              <w:ind w:left="20"/>
              <w:jc w:val="both"/>
            </w:pPr>
            <w:r>
              <w:rPr>
                <w:rFonts w:ascii="Times New Roman"/>
                <w:b w:val="false"/>
                <w:i w:val="false"/>
                <w:color w:val="000000"/>
                <w:sz w:val="20"/>
              </w:rPr>
              <w:t>
(csdo: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жасалған күні (шығарған кезде)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 Engine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 Engine Volume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цилиндрлерінің жұмыс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w:t>
            </w:r>
          </w:p>
          <w:p>
            <w:pPr>
              <w:spacing w:after="20"/>
              <w:ind w:left="20"/>
              <w:jc w:val="both"/>
            </w:pPr>
            <w:r>
              <w:rPr>
                <w:rFonts w:ascii="Times New Roman"/>
                <w:b w:val="false"/>
                <w:i w:val="false"/>
                <w:color w:val="000000"/>
                <w:sz w:val="20"/>
              </w:rPr>
              <w:t>
(csdo: Engine Max Power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 Transport Carrying Capacity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көлік құралы тасымалдауға есептелген жүктің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*.10. Жүріп өткен жол</w:t>
            </w:r>
          </w:p>
          <w:p>
            <w:pPr>
              <w:spacing w:after="20"/>
              <w:ind w:left="20"/>
              <w:jc w:val="both"/>
            </w:pPr>
            <w:r>
              <w:rPr>
                <w:rFonts w:ascii="Times New Roman"/>
                <w:b w:val="false"/>
                <w:i w:val="false"/>
                <w:color w:val="000000"/>
                <w:sz w:val="20"/>
              </w:rPr>
              <w:t>
(casdo: Vehicle Mileage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жүріп өткен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 Emergency Device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қызметтерді шақыру құрылғысының немесе жүйесінің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13.3.12. Акциздік маркалар</w:t>
            </w:r>
          </w:p>
          <w:p>
            <w:pPr>
              <w:spacing w:after="20"/>
              <w:ind w:left="20"/>
              <w:jc w:val="both"/>
            </w:pPr>
            <w:r>
              <w:rPr>
                <w:rFonts w:ascii="Times New Roman"/>
                <w:b w:val="false"/>
                <w:i w:val="false"/>
                <w:color w:val="000000"/>
                <w:sz w:val="20"/>
              </w:rPr>
              <w:t>
(cacdo: Excise Stamp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маркалар саны</w:t>
            </w:r>
          </w:p>
          <w:p>
            <w:pPr>
              <w:spacing w:after="20"/>
              <w:ind w:left="20"/>
              <w:jc w:val="both"/>
            </w:pPr>
            <w:r>
              <w:rPr>
                <w:rFonts w:ascii="Times New Roman"/>
                <w:b w:val="false"/>
                <w:i w:val="false"/>
                <w:color w:val="000000"/>
                <w:sz w:val="20"/>
              </w:rPr>
              <w:t>
(casdo: Excise Stamp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маркалар сериясы</w:t>
            </w:r>
          </w:p>
          <w:p>
            <w:pPr>
              <w:spacing w:after="20"/>
              <w:ind w:left="20"/>
              <w:jc w:val="both"/>
            </w:pPr>
            <w:r>
              <w:rPr>
                <w:rFonts w:ascii="Times New Roman"/>
                <w:b w:val="false"/>
                <w:i w:val="false"/>
                <w:color w:val="000000"/>
                <w:sz w:val="20"/>
              </w:rPr>
              <w:t>
(casdo: Excise Stamp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сериясының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 Excise Stamp Id List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маркалар нөмірлерінің (сәйкестендіргіштерінің) тізбесі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марка нөмірі (сәйкестендіргіші)</w:t>
            </w:r>
          </w:p>
          <w:p>
            <w:pPr>
              <w:spacing w:after="20"/>
              <w:ind w:left="20"/>
              <w:jc w:val="both"/>
            </w:pPr>
            <w:r>
              <w:rPr>
                <w:rFonts w:ascii="Times New Roman"/>
                <w:b w:val="false"/>
                <w:i w:val="false"/>
                <w:color w:val="000000"/>
                <w:sz w:val="20"/>
              </w:rPr>
              <w:t>
(casdo: Excise Stamp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 Excise Stamp Range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маркалар нөмірлерінің диапазоны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 Excise First Stamp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диапазонының бірінші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маркалар нөмірлері (сәйкестендіргіштері) диапазонының соңғы нөмірі</w:t>
            </w:r>
          </w:p>
          <w:p>
            <w:pPr>
              <w:spacing w:after="20"/>
              <w:ind w:left="20"/>
              <w:jc w:val="both"/>
            </w:pPr>
            <w:r>
              <w:rPr>
                <w:rFonts w:ascii="Times New Roman"/>
                <w:b w:val="false"/>
                <w:i w:val="false"/>
                <w:color w:val="000000"/>
                <w:sz w:val="20"/>
              </w:rPr>
              <w:t>
(casdo: Excise Last Stamp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диапазонының соңғы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13.3.13. Құбыржол көлігімен тасымалданатын тауарлар туралы қосымша мәліметтер</w:t>
            </w:r>
          </w:p>
          <w:p>
            <w:pPr>
              <w:spacing w:after="20"/>
              <w:ind w:left="20"/>
              <w:jc w:val="both"/>
            </w:pPr>
            <w:r>
              <w:rPr>
                <w:rFonts w:ascii="Times New Roman"/>
                <w:b w:val="false"/>
                <w:i w:val="false"/>
                <w:color w:val="000000"/>
                <w:sz w:val="20"/>
              </w:rPr>
              <w:t>
(cacdo: Pipeline Goods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көлігімен тасымалданатын тауарлар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саны</w:t>
            </w:r>
          </w:p>
          <w:p>
            <w:pPr>
              <w:spacing w:after="20"/>
              <w:ind w:left="20"/>
              <w:jc w:val="both"/>
            </w:pPr>
            <w:r>
              <w:rPr>
                <w:rFonts w:ascii="Times New Roman"/>
                <w:b w:val="false"/>
                <w:i w:val="false"/>
                <w:color w:val="000000"/>
                <w:sz w:val="20"/>
              </w:rPr>
              <w:t>
(casdo: Oil Transfer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мұнайдың немесе мұнай өнімдерінің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қолданыстағы ЕАЭО СЭҚ ТН сәйкес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13.3.14. Шығарылған елі </w:t>
            </w:r>
          </w:p>
          <w:p>
            <w:pPr>
              <w:spacing w:after="20"/>
              <w:ind w:left="20"/>
              <w:jc w:val="both"/>
            </w:pPr>
            <w:r>
              <w:rPr>
                <w:rFonts w:ascii="Times New Roman"/>
                <w:b w:val="false"/>
                <w:i w:val="false"/>
                <w:color w:val="000000"/>
                <w:sz w:val="20"/>
              </w:rPr>
              <w:t>
(cacdo: Origin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кедендік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13.3.16. Адыңғы құжат</w:t>
            </w:r>
          </w:p>
          <w:p>
            <w:pPr>
              <w:spacing w:after="20"/>
              <w:ind w:left="20"/>
              <w:jc w:val="both"/>
            </w:pPr>
            <w:r>
              <w:rPr>
                <w:rFonts w:ascii="Times New Roman"/>
                <w:b w:val="false"/>
                <w:i w:val="false"/>
                <w:color w:val="000000"/>
                <w:sz w:val="20"/>
              </w:rPr>
              <w:t>
(cacdo: Preceding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құжаттың тіркеу нөмірі</w:t>
            </w:r>
          </w:p>
          <w:p>
            <w:pPr>
              <w:spacing w:after="20"/>
              <w:ind w:left="20"/>
              <w:jc w:val="both"/>
            </w:pPr>
            <w:r>
              <w:rPr>
                <w:rFonts w:ascii="Times New Roman"/>
                <w:b w:val="false"/>
                <w:i w:val="false"/>
                <w:color w:val="000000"/>
                <w:sz w:val="20"/>
              </w:rPr>
              <w:t>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(жіберу) кедендік рәсімімен орналастырылған тауарлар болып табылатын, халықаралық тасымалдың уақытша әкетілген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(casdo: Preliminary Information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 TIRId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 TIRSeries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 Preceding Goods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ЕАЭО СЭҚ ТН сәйкес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салмағы</w:t>
            </w:r>
          </w:p>
          <w:p>
            <w:pPr>
              <w:spacing w:after="20"/>
              <w:ind w:left="20"/>
              <w:jc w:val="both"/>
            </w:pPr>
            <w:r>
              <w:rPr>
                <w:rFonts w:ascii="Times New Roman"/>
                <w:b w:val="false"/>
                <w:i w:val="false"/>
                <w:color w:val="000000"/>
                <w:sz w:val="20"/>
              </w:rPr>
              <w:t>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кірген тауардың нетто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салмағы</w:t>
            </w:r>
          </w:p>
          <w:p>
            <w:pPr>
              <w:spacing w:after="20"/>
              <w:ind w:left="20"/>
              <w:jc w:val="both"/>
            </w:pPr>
            <w:r>
              <w:rPr>
                <w:rFonts w:ascii="Times New Roman"/>
                <w:b w:val="false"/>
                <w:i w:val="false"/>
                <w:color w:val="000000"/>
                <w:sz w:val="20"/>
              </w:rPr>
              <w:t>
(casdo: Pre Declaration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кедендік құжатта көрсетілген нетто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 көрсетілген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тауарды дайындау кезінде пайдаланылған немесе оның құрамына кірген тауар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13.3.17. Ұсынылған құжат (мәліметтер)</w:t>
            </w:r>
          </w:p>
          <w:p>
            <w:pPr>
              <w:spacing w:after="20"/>
              <w:ind w:left="20"/>
              <w:jc w:val="both"/>
            </w:pPr>
            <w:r>
              <w:rPr>
                <w:rFonts w:ascii="Times New Roman"/>
                <w:b w:val="false"/>
                <w:i w:val="false"/>
                <w:color w:val="000000"/>
                <w:sz w:val="20"/>
              </w:rPr>
              <w:t>
(cacdo: CPCPresented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құжат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 сәйкестендіргіш</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 Information Source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ақпараттық-телекоммуникациялық "Интернет" желісіндегі ақпараттық ресурс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ресурсының атауы</w:t>
            </w:r>
          </w:p>
          <w:p>
            <w:pPr>
              <w:spacing w:after="20"/>
              <w:ind w:left="20"/>
              <w:jc w:val="both"/>
            </w:pPr>
            <w:r>
              <w:rPr>
                <w:rFonts w:ascii="Times New Roman"/>
                <w:b w:val="false"/>
                <w:i w:val="false"/>
                <w:color w:val="000000"/>
                <w:sz w:val="20"/>
              </w:rPr>
              <w:t>
(casdo: Information Source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*.10.2. Егжей-тегжейлі мәліметтерге сілтеме</w:t>
            </w:r>
          </w:p>
          <w:p>
            <w:pPr>
              <w:spacing w:after="20"/>
              <w:ind w:left="20"/>
              <w:jc w:val="both"/>
            </w:pPr>
            <w:r>
              <w:rPr>
                <w:rFonts w:ascii="Times New Roman"/>
                <w:b w:val="false"/>
                <w:i w:val="false"/>
                <w:color w:val="000000"/>
                <w:sz w:val="20"/>
              </w:rPr>
              <w:t>
(csdo: Details Resource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өтініш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бірмәнді сілтеме мақсаттары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 (мәліметтер) коды</w:t>
            </w:r>
          </w:p>
          <w:p>
            <w:pPr>
              <w:spacing w:after="20"/>
              <w:ind w:left="20"/>
              <w:jc w:val="both"/>
            </w:pPr>
            <w:r>
              <w:rPr>
                <w:rFonts w:ascii="Times New Roman"/>
                <w:b w:val="false"/>
                <w:i w:val="false"/>
                <w:color w:val="000000"/>
                <w:sz w:val="20"/>
              </w:rPr>
              <w:t>
(casdo: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*.13. Қоймадағы электрондық құжат сәйкестендіргіші</w:t>
            </w:r>
          </w:p>
          <w:p>
            <w:pPr>
              <w:spacing w:after="20"/>
              <w:ind w:left="20"/>
              <w:jc w:val="both"/>
            </w:pPr>
            <w:r>
              <w:rPr>
                <w:rFonts w:ascii="Times New Roman"/>
                <w:b w:val="false"/>
                <w:i w:val="false"/>
                <w:color w:val="000000"/>
                <w:sz w:val="20"/>
              </w:rPr>
              <w:t>
,(cacdo: Doc Arch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 қоймасының сәйкестендіргіші</w:t>
            </w:r>
          </w:p>
          <w:p>
            <w:pPr>
              <w:spacing w:after="20"/>
              <w:ind w:left="20"/>
              <w:jc w:val="both"/>
            </w:pPr>
            <w:r>
              <w:rPr>
                <w:rFonts w:ascii="Times New Roman"/>
                <w:b w:val="false"/>
                <w:i w:val="false"/>
                <w:color w:val="000000"/>
                <w:sz w:val="20"/>
              </w:rPr>
              <w:t>
(casdo: EArch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*.13.2. Қоймадағы электрондық құжат (мәліметтер) сәйкестендіргіші</w:t>
            </w:r>
          </w:p>
          <w:p>
            <w:pPr>
              <w:spacing w:after="20"/>
              <w:ind w:left="20"/>
              <w:jc w:val="both"/>
            </w:pPr>
            <w:r>
              <w:rPr>
                <w:rFonts w:ascii="Times New Roman"/>
                <w:b w:val="false"/>
                <w:i w:val="false"/>
                <w:color w:val="000000"/>
                <w:sz w:val="20"/>
              </w:rPr>
              <w:t>
(casdo: EDoc 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электрондық құжат (мәліметтер)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және өзге де төлемдерді төлеу жөніндегі міндеттің тоқтатылу мән-жайының коды</w:t>
            </w:r>
          </w:p>
          <w:p>
            <w:pPr>
              <w:spacing w:after="20"/>
              <w:ind w:left="20"/>
              <w:jc w:val="both"/>
            </w:pPr>
            <w:r>
              <w:rPr>
                <w:rFonts w:ascii="Times New Roman"/>
                <w:b w:val="false"/>
                <w:i w:val="false"/>
                <w:color w:val="000000"/>
                <w:sz w:val="20"/>
              </w:rPr>
              <w:t>
(casdo: Payment Duty Termination Event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арнайы, демпингке қарсы, өтемақы баждарын төлеу жөніндегі міндет тоқтатылатын не мұндай төлемдер қайтаруға (есепке жатқызуға) жататын мән-жайлардың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және өзге де төлемдерді төлеу жөніндегі міндет тоқтатылған тауар</w:t>
            </w:r>
          </w:p>
          <w:p>
            <w:pPr>
              <w:spacing w:after="20"/>
              <w:ind w:left="20"/>
              <w:jc w:val="both"/>
            </w:pPr>
            <w:r>
              <w:rPr>
                <w:rFonts w:ascii="Times New Roman"/>
                <w:b w:val="false"/>
                <w:i w:val="false"/>
                <w:color w:val="000000"/>
                <w:sz w:val="20"/>
              </w:rPr>
              <w:t>
(cacdo: Payment Duty Termination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төлеу жөніндегі міндет тоқтатылатын не мұндай төлемдер қайтаруға жататын мән-жайлар басталған тауардың саны мен құны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жөніндегі міндет тоқтатылған тауар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*.15.2. Кедендік құн</w:t>
            </w:r>
          </w:p>
          <w:p>
            <w:pPr>
              <w:spacing w:after="20"/>
              <w:ind w:left="20"/>
              <w:jc w:val="both"/>
            </w:pPr>
            <w:r>
              <w:rPr>
                <w:rFonts w:ascii="Times New Roman"/>
                <w:b w:val="false"/>
                <w:i w:val="false"/>
                <w:color w:val="000000"/>
                <w:sz w:val="20"/>
              </w:rPr>
              <w:t>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жөніндегі міндет тоқтатылған тауардың кедендік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13.3.18. Кедендік төлемді есептеу</w:t>
            </w:r>
          </w:p>
          <w:p>
            <w:pPr>
              <w:spacing w:after="20"/>
              <w:ind w:left="20"/>
              <w:jc w:val="both"/>
            </w:pPr>
            <w:r>
              <w:rPr>
                <w:rFonts w:ascii="Times New Roman"/>
                <w:b w:val="false"/>
                <w:i w:val="false"/>
                <w:color w:val="000000"/>
                <w:sz w:val="20"/>
              </w:rPr>
              <w:t>
(cacdo: Goods Item Payment‌Details)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 алымдар немесе өзге де төлем түрінің коды </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өзге де төлем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жазудың негізі</w:t>
            </w:r>
          </w:p>
          <w:p>
            <w:pPr>
              <w:spacing w:after="20"/>
              <w:ind w:left="20"/>
              <w:jc w:val="both"/>
            </w:pPr>
            <w:r>
              <w:rPr>
                <w:rFonts w:ascii="Times New Roman"/>
                <w:b w:val="false"/>
                <w:i w:val="false"/>
                <w:color w:val="000000"/>
                <w:sz w:val="20"/>
              </w:rPr>
              <w:t>
(casdo: Tax Base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 валютаның цифрлық кодпен белгіленуі (адвалорлық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негізінің өлшем бірлігінің кодпен белгіленуі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*.5. Төлемнің пайдаланылатын ставкасы</w:t>
            </w:r>
          </w:p>
          <w:p>
            <w:pPr>
              <w:spacing w:after="20"/>
              <w:ind w:left="20"/>
              <w:jc w:val="both"/>
            </w:pPr>
            <w:r>
              <w:rPr>
                <w:rFonts w:ascii="Times New Roman"/>
                <w:b w:val="false"/>
                <w:i w:val="false"/>
                <w:color w:val="000000"/>
                <w:sz w:val="20"/>
              </w:rPr>
              <w:t>
(cacdo: Effective Customs Rate‌Details)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кезінде пайдаланылатын төлем ставкасы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*.5.2. Кедендік төлем ставкасы </w:t>
            </w:r>
          </w:p>
          <w:p>
            <w:pPr>
              <w:spacing w:after="20"/>
              <w:ind w:left="20"/>
              <w:jc w:val="both"/>
            </w:pPr>
            <w:r>
              <w:rPr>
                <w:rFonts w:ascii="Times New Roman"/>
                <w:b w:val="false"/>
                <w:i w:val="false"/>
                <w:color w:val="000000"/>
                <w:sz w:val="20"/>
              </w:rPr>
              <w:t>
(casdo: Duty Tax Fee Rate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кодпен белгіленуі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 Day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 Stage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 Month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коэффициенті</w:t>
            </w:r>
          </w:p>
          <w:p>
            <w:pPr>
              <w:spacing w:after="20"/>
              <w:ind w:left="20"/>
              <w:jc w:val="both"/>
            </w:pPr>
            <w:r>
              <w:rPr>
                <w:rFonts w:ascii="Times New Roman"/>
                <w:b w:val="false"/>
                <w:i w:val="false"/>
                <w:color w:val="000000"/>
                <w:sz w:val="20"/>
              </w:rPr>
              <w:t>
(casdo: Weight Ratio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*.6. Ставканың қолданылу күні</w:t>
            </w:r>
          </w:p>
          <w:p>
            <w:pPr>
              <w:spacing w:after="20"/>
              <w:ind w:left="20"/>
              <w:jc w:val="both"/>
            </w:pPr>
            <w:r>
              <w:rPr>
                <w:rFonts w:ascii="Times New Roman"/>
                <w:b w:val="false"/>
                <w:i w:val="false"/>
                <w:color w:val="000000"/>
                <w:sz w:val="20"/>
              </w:rPr>
              <w:t>
(casdo: Duty Tax Fee Rate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ставкасының қолданылу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 Customs Tax Payment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ерекшеліктерінің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 сәйкестендіргіші</w:t>
            </w:r>
          </w:p>
          <w:p>
            <w:pPr>
              <w:spacing w:after="20"/>
              <w:ind w:left="20"/>
              <w:jc w:val="both"/>
            </w:pPr>
            <w:r>
              <w:rPr>
                <w:rFonts w:ascii="Times New Roman"/>
                <w:b w:val="false"/>
                <w:i w:val="false"/>
                <w:color w:val="000000"/>
                <w:sz w:val="20"/>
              </w:rPr>
              <w:t>
(casdo: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 сәйкестендіргіші</w:t>
            </w:r>
          </w:p>
          <w:p>
            <w:pPr>
              <w:spacing w:after="20"/>
              <w:ind w:left="20"/>
              <w:jc w:val="both"/>
            </w:pPr>
            <w:r>
              <w:rPr>
                <w:rFonts w:ascii="Times New Roman"/>
                <w:b w:val="false"/>
                <w:i w:val="false"/>
                <w:color w:val="000000"/>
                <w:sz w:val="20"/>
              </w:rPr>
              <w:t>
(casdo: Ref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13.4. Төлемді төлеу (өндіріп алу) және (немесе) өндіріп алу жөніндегі шараларды қолданбау туралы мәліметтер</w:t>
            </w:r>
          </w:p>
          <w:p>
            <w:pPr>
              <w:spacing w:after="20"/>
              <w:ind w:left="20"/>
              <w:jc w:val="both"/>
            </w:pPr>
            <w:r>
              <w:rPr>
                <w:rFonts w:ascii="Times New Roman"/>
                <w:b w:val="false"/>
                <w:i w:val="false"/>
                <w:color w:val="000000"/>
                <w:sz w:val="20"/>
              </w:rPr>
              <w:t>
(cacdo: CPCFact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іс жүзінде төленген (өндіріп алынған) сомалары туралы және (немесе) өндіріп алу жөніндегі шаралар қолданылмайтын төлем, өсімпұлдар, пайыздар сомасы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13.4.1. Салықтар, алымдар және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өзге де төлем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13.4.3. Валюта бағамы</w:t>
            </w:r>
          </w:p>
          <w:p>
            <w:pPr>
              <w:spacing w:after="20"/>
              <w:ind w:left="20"/>
              <w:jc w:val="both"/>
            </w:pPr>
            <w:r>
              <w:rPr>
                <w:rFonts w:ascii="Times New Roman"/>
                <w:b w:val="false"/>
                <w:i w:val="false"/>
                <w:color w:val="000000"/>
                <w:sz w:val="20"/>
              </w:rPr>
              <w:t>
(casdo: Exchange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валютасының бағамы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 дәрежесіндегі көрсеткіш түрінде берілген, есептеудің ондық жүйесіндегі ақшалай сома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13.4.4. Төлеу тәсілінің коды</w:t>
            </w:r>
          </w:p>
          <w:p>
            <w:pPr>
              <w:spacing w:after="20"/>
              <w:ind w:left="20"/>
              <w:jc w:val="both"/>
            </w:pPr>
            <w:r>
              <w:rPr>
                <w:rFonts w:ascii="Times New Roman"/>
                <w:b w:val="false"/>
                <w:i w:val="false"/>
                <w:color w:val="000000"/>
                <w:sz w:val="20"/>
              </w:rPr>
              <w:t>
(casdo: Customs Tax Payment Method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тәсілінің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13.4.5. Кедендік және өзге де төлемдерді өндіріп алу жөніндегі шаралар қолданылмайтын жағдайдың коды</w:t>
            </w:r>
          </w:p>
          <w:p>
            <w:pPr>
              <w:spacing w:after="20"/>
              <w:ind w:left="20"/>
              <w:jc w:val="both"/>
            </w:pPr>
            <w:r>
              <w:rPr>
                <w:rFonts w:ascii="Times New Roman"/>
                <w:b w:val="false"/>
                <w:i w:val="false"/>
                <w:color w:val="000000"/>
                <w:sz w:val="20"/>
              </w:rPr>
              <w:t>
(casdo: Customs Tax Payment No Apply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өндіріп алу жөніндегі шаралар қолданылмайтын жағдайдың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13.4.6. Төлеуді растайтын құжат</w:t>
            </w:r>
          </w:p>
          <w:p>
            <w:pPr>
              <w:spacing w:after="20"/>
              <w:ind w:left="20"/>
              <w:jc w:val="both"/>
            </w:pPr>
            <w:r>
              <w:rPr>
                <w:rFonts w:ascii="Times New Roman"/>
                <w:b w:val="false"/>
                <w:i w:val="false"/>
                <w:color w:val="000000"/>
                <w:sz w:val="20"/>
              </w:rPr>
              <w:t>
(cacdo: Payment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өзгеде төлемді төлеуді (өндіріп алуды) растайтын және (немесе) өндіріп алу жөніндегі шаралар соның негізінде қолданылмайтын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 сәйкестендіргіш</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 сәйкестендіргіш</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бірыңғай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13.4.7. Төлем күні</w:t>
            </w:r>
          </w:p>
          <w:p>
            <w:pPr>
              <w:spacing w:after="20"/>
              <w:ind w:left="20"/>
              <w:jc w:val="both"/>
            </w:pPr>
            <w:r>
              <w:rPr>
                <w:rFonts w:ascii="Times New Roman"/>
                <w:b w:val="false"/>
                <w:i w:val="false"/>
                <w:color w:val="000000"/>
                <w:sz w:val="20"/>
              </w:rPr>
              <w:t>
(casdo: Payment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жөніндегі міндетті орындау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13.5. Төлеуге (өндіріп алуға) жататын жалпы сома</w:t>
            </w:r>
          </w:p>
          <w:p>
            <w:pPr>
              <w:spacing w:after="20"/>
              <w:ind w:left="20"/>
              <w:jc w:val="both"/>
            </w:pPr>
            <w:r>
              <w:rPr>
                <w:rFonts w:ascii="Times New Roman"/>
                <w:b w:val="false"/>
                <w:i w:val="false"/>
                <w:color w:val="000000"/>
                <w:sz w:val="20"/>
              </w:rPr>
              <w:t>
(cacdo: CPCPayment Amount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түрі бойынша төлеуге (өндіріп алуға) жататын жалпы сома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13.5.1. Салықтар, алымдар және өзге де төлем түрінің коды</w:t>
            </w:r>
          </w:p>
          <w:p>
            <w:pPr>
              <w:spacing w:after="20"/>
              <w:ind w:left="20"/>
              <w:jc w:val="both"/>
            </w:pPr>
            <w:r>
              <w:rPr>
                <w:rFonts w:ascii="Times New Roman"/>
                <w:b w:val="false"/>
                <w:i w:val="false"/>
                <w:color w:val="000000"/>
                <w:sz w:val="20"/>
              </w:rPr>
              <w:t>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өзге де төлем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13.5.2. Төлемді есепке жазу негізі</w:t>
            </w:r>
          </w:p>
          <w:p>
            <w:pPr>
              <w:spacing w:after="20"/>
              <w:ind w:left="20"/>
              <w:jc w:val="both"/>
            </w:pPr>
            <w:r>
              <w:rPr>
                <w:rFonts w:ascii="Times New Roman"/>
                <w:b w:val="false"/>
                <w:i w:val="false"/>
                <w:color w:val="000000"/>
                <w:sz w:val="20"/>
              </w:rPr>
              <w:t>
(casdo: Tax Base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13.5.3. Цифрлық валюта коды</w:t>
            </w:r>
          </w:p>
          <w:p>
            <w:pPr>
              <w:spacing w:after="20"/>
              <w:ind w:left="20"/>
              <w:jc w:val="both"/>
            </w:pPr>
            <w:r>
              <w:rPr>
                <w:rFonts w:ascii="Times New Roman"/>
                <w:b w:val="false"/>
                <w:i w:val="false"/>
                <w:color w:val="000000"/>
                <w:sz w:val="20"/>
              </w:rPr>
              <w:t>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 валютаның цифрлық кодпен белгіленуі (адвалорлық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13.5.5. Кедендік төлем ставкасы</w:t>
            </w:r>
          </w:p>
          <w:p>
            <w:pPr>
              <w:spacing w:after="20"/>
              <w:ind w:left="20"/>
              <w:jc w:val="both"/>
            </w:pPr>
            <w:r>
              <w:rPr>
                <w:rFonts w:ascii="Times New Roman"/>
                <w:b w:val="false"/>
                <w:i w:val="false"/>
                <w:color w:val="000000"/>
                <w:sz w:val="20"/>
              </w:rPr>
              <w:t>
(casdo: Duty Tax Fee Rate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ставкасының немесе қайта қаржыландыру ставкасының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13.5.6. Күндер саны</w:t>
            </w:r>
          </w:p>
          <w:p>
            <w:pPr>
              <w:spacing w:after="20"/>
              <w:ind w:left="20"/>
              <w:jc w:val="both"/>
            </w:pPr>
            <w:r>
              <w:rPr>
                <w:rFonts w:ascii="Times New Roman"/>
                <w:b w:val="false"/>
                <w:i w:val="false"/>
                <w:color w:val="000000"/>
                <w:sz w:val="20"/>
              </w:rPr>
              <w:t>
(csdo: Day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13.5.7. Сома</w:t>
            </w:r>
          </w:p>
          <w:p>
            <w:pPr>
              <w:spacing w:after="20"/>
              <w:ind w:left="20"/>
              <w:jc w:val="both"/>
            </w:pPr>
            <w:r>
              <w:rPr>
                <w:rFonts w:ascii="Times New Roman"/>
                <w:b w:val="false"/>
                <w:i w:val="false"/>
                <w:color w:val="000000"/>
                <w:sz w:val="20"/>
              </w:rPr>
              <w:t>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органы лауазымды адамының қолы</w:t>
            </w:r>
          </w:p>
          <w:p>
            <w:pPr>
              <w:spacing w:after="20"/>
              <w:ind w:left="20"/>
              <w:jc w:val="both"/>
            </w:pPr>
            <w:r>
              <w:rPr>
                <w:rFonts w:ascii="Times New Roman"/>
                <w:b w:val="false"/>
                <w:i w:val="false"/>
                <w:color w:val="000000"/>
                <w:sz w:val="20"/>
              </w:rPr>
              <w:t>
(cacdo: Customs Person Sign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толтырған (қол қойған) кеден органының лауазымды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 органының лауазымды адамы</w:t>
            </w:r>
          </w:p>
          <w:p>
            <w:pPr>
              <w:spacing w:after="20"/>
              <w:ind w:left="20"/>
              <w:jc w:val="both"/>
            </w:pPr>
            <w:r>
              <w:rPr>
                <w:rFonts w:ascii="Times New Roman"/>
                <w:b w:val="false"/>
                <w:i w:val="false"/>
                <w:color w:val="000000"/>
                <w:sz w:val="20"/>
              </w:rPr>
              <w:t>
(cacdo: Customs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14.1.3. Кеден органы лауазымды адамының ЛНП нөмірі</w:t>
            </w:r>
          </w:p>
          <w:p>
            <w:pPr>
              <w:spacing w:after="20"/>
              <w:ind w:left="20"/>
              <w:jc w:val="both"/>
            </w:pPr>
            <w:r>
              <w:rPr>
                <w:rFonts w:ascii="Times New Roman"/>
                <w:b w:val="false"/>
                <w:i w:val="false"/>
                <w:color w:val="000000"/>
                <w:sz w:val="20"/>
              </w:rPr>
              <w:t>
(casdo: 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ЛНП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ЛНП бедерінде көрсетілген кеден органының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14.2. Қол қойылған күні мен уақыты</w:t>
            </w:r>
          </w:p>
          <w:p>
            <w:pPr>
              <w:spacing w:after="20"/>
              <w:ind w:left="20"/>
              <w:jc w:val="both"/>
            </w:pPr>
            <w:r>
              <w:rPr>
                <w:rFonts w:ascii="Times New Roman"/>
                <w:b w:val="false"/>
                <w:i w:val="false"/>
                <w:color w:val="000000"/>
                <w:sz w:val="20"/>
              </w:rPr>
              <w:t>
(casdo: Signing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толтырылған (қол қойылған)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 w:id="28"/>
    <w:p>
      <w:pPr>
        <w:spacing w:after="0"/>
        <w:ind w:left="0"/>
        <w:jc w:val="both"/>
      </w:pPr>
      <w:r>
        <w:rPr>
          <w:rFonts w:ascii="Times New Roman"/>
          <w:b w:val="false"/>
          <w:i w:val="false"/>
          <w:color w:val="000000"/>
          <w:sz w:val="28"/>
        </w:rPr>
        <w:t>
      9. Кедендік төлемдерді есептеу құрылымында пайдаланылатын базалық деректер типі туралы мәліметтер 4 және 5-кестелерде келтірілген.</w:t>
      </w:r>
    </w:p>
    <w:bookmarkEnd w:id="28"/>
    <w:bookmarkStart w:name="z31" w:id="29"/>
    <w:p>
      <w:pPr>
        <w:spacing w:after="0"/>
        <w:ind w:left="0"/>
        <w:jc w:val="both"/>
      </w:pPr>
      <w:r>
        <w:rPr>
          <w:rFonts w:ascii="Times New Roman"/>
          <w:b w:val="false"/>
          <w:i w:val="false"/>
          <w:color w:val="000000"/>
          <w:sz w:val="28"/>
        </w:rPr>
        <w:t>
      4-кесте</w:t>
      </w:r>
    </w:p>
    <w:bookmarkEnd w:id="29"/>
    <w:bookmarkStart w:name="z32" w:id="30"/>
    <w:p>
      <w:pPr>
        <w:spacing w:after="0"/>
        <w:ind w:left="0"/>
        <w:jc w:val="left"/>
      </w:pPr>
      <w:r>
        <w:rPr>
          <w:rFonts w:ascii="Times New Roman"/>
          <w:b/>
          <w:i w:val="false"/>
          <w:color w:val="000000"/>
        </w:rPr>
        <w:t xml:space="preserve"> Кедендік төлемдерді есептеу құрылымында пайдаланылатын деректердің базалық типі туралы жалпы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33" w:id="31"/>
    <w:p>
      <w:pPr>
        <w:spacing w:after="0"/>
        <w:ind w:left="0"/>
        <w:jc w:val="both"/>
      </w:pPr>
      <w:r>
        <w:rPr>
          <w:rFonts w:ascii="Times New Roman"/>
          <w:b w:val="false"/>
          <w:i w:val="false"/>
          <w:color w:val="000000"/>
          <w:sz w:val="28"/>
        </w:rPr>
        <w:t>
      Импортталатын аттар кеңістігіндегі "X.X.X" символдары кедендік төлемдерді есептеу құрылымын әзірлеу кезінде пайдаланылған базистік деректер моделі нұсқасының нөміріне сәйкес келеді.</w:t>
      </w:r>
    </w:p>
    <w:bookmarkEnd w:id="31"/>
    <w:bookmarkStart w:name="z34" w:id="32"/>
    <w:p>
      <w:pPr>
        <w:spacing w:after="0"/>
        <w:ind w:left="0"/>
        <w:jc w:val="both"/>
      </w:pPr>
      <w:r>
        <w:rPr>
          <w:rFonts w:ascii="Times New Roman"/>
          <w:b w:val="false"/>
          <w:i w:val="false"/>
          <w:color w:val="000000"/>
          <w:sz w:val="28"/>
        </w:rPr>
        <w:t>
      5-кестеде мынадай жолдар (бағандар) қалыптастырылады:</w:t>
      </w:r>
    </w:p>
    <w:bookmarkEnd w:id="32"/>
    <w:p>
      <w:pPr>
        <w:spacing w:after="0"/>
        <w:ind w:left="0"/>
        <w:jc w:val="both"/>
      </w:pPr>
      <w:r>
        <w:rPr>
          <w:rFonts w:ascii="Times New Roman"/>
          <w:b w:val="false"/>
          <w:i w:val="false"/>
          <w:color w:val="000000"/>
          <w:sz w:val="28"/>
        </w:rPr>
        <w:t>
      "сәйкестендіргіш" – деректер моделіндегі деректер типін сәйкестендіргіш;</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 сәйкестендіргіш;</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xml:space="preserve">
      "мәндер саласы" – деректер типіне сәйкес келетін жол берілетін мәндердің көптігі. </w:t>
      </w:r>
    </w:p>
    <w:bookmarkStart w:name="z35" w:id="33"/>
    <w:p>
      <w:pPr>
        <w:spacing w:after="0"/>
        <w:ind w:left="0"/>
        <w:jc w:val="both"/>
      </w:pPr>
      <w:r>
        <w:rPr>
          <w:rFonts w:ascii="Times New Roman"/>
          <w:b w:val="false"/>
          <w:i w:val="false"/>
          <w:color w:val="000000"/>
          <w:sz w:val="28"/>
        </w:rPr>
        <w:t xml:space="preserve">
      5-кесте </w:t>
      </w:r>
    </w:p>
    <w:bookmarkEnd w:id="33"/>
    <w:bookmarkStart w:name="z36" w:id="34"/>
    <w:p>
      <w:pPr>
        <w:spacing w:after="0"/>
        <w:ind w:left="0"/>
        <w:jc w:val="left"/>
      </w:pPr>
      <w:r>
        <w:rPr>
          <w:rFonts w:ascii="Times New Roman"/>
          <w:b/>
          <w:i w:val="false"/>
          <w:color w:val="000000"/>
        </w:rPr>
        <w:t xml:space="preserve"> Кедендік төлемдерді есептеу құрылымында пайдаланылатын базалық деректер типі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күн мен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(ақиқат) немесе "false" (жалған)</w:t>
            </w:r>
          </w:p>
        </w:tc>
      </w:tr>
    </w:tbl>
    <w:bookmarkStart w:name="z37" w:id="35"/>
    <w:p>
      <w:pPr>
        <w:spacing w:after="0"/>
        <w:ind w:left="0"/>
        <w:jc w:val="both"/>
      </w:pPr>
      <w:r>
        <w:rPr>
          <w:rFonts w:ascii="Times New Roman"/>
          <w:b w:val="false"/>
          <w:i w:val="false"/>
          <w:color w:val="000000"/>
          <w:sz w:val="28"/>
        </w:rPr>
        <w:t>
      10. Кедендік төлемдерді есептеу құрылымында пайдаланылатын деректердің жалпы қарапайым типтері туралы мәліметтер 6 және 7-кестелерде келтірілген.</w:t>
      </w:r>
    </w:p>
    <w:bookmarkEnd w:id="35"/>
    <w:bookmarkStart w:name="z38" w:id="36"/>
    <w:p>
      <w:pPr>
        <w:spacing w:after="0"/>
        <w:ind w:left="0"/>
        <w:jc w:val="both"/>
      </w:pPr>
      <w:r>
        <w:rPr>
          <w:rFonts w:ascii="Times New Roman"/>
          <w:b w:val="false"/>
          <w:i w:val="false"/>
          <w:color w:val="000000"/>
          <w:sz w:val="28"/>
        </w:rPr>
        <w:t>
      6-кесте</w:t>
      </w:r>
    </w:p>
    <w:bookmarkEnd w:id="36"/>
    <w:bookmarkStart w:name="z39" w:id="37"/>
    <w:p>
      <w:pPr>
        <w:spacing w:after="0"/>
        <w:ind w:left="0"/>
        <w:jc w:val="left"/>
      </w:pPr>
      <w:r>
        <w:rPr>
          <w:rFonts w:ascii="Times New Roman"/>
          <w:b/>
          <w:i w:val="false"/>
          <w:color w:val="000000"/>
        </w:rPr>
        <w:t xml:space="preserve"> Кедендік төлемдерді есептеу құрылымында пайдаланылатын деректердің жалпы қарапайым типтері туралы жалпы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0" w:id="38"/>
    <w:p>
      <w:pPr>
        <w:spacing w:after="0"/>
        <w:ind w:left="0"/>
        <w:jc w:val="both"/>
      </w:pPr>
      <w:r>
        <w:rPr>
          <w:rFonts w:ascii="Times New Roman"/>
          <w:b w:val="false"/>
          <w:i w:val="false"/>
          <w:color w:val="000000"/>
          <w:sz w:val="28"/>
        </w:rPr>
        <w:t>
      Импортталатын аттар кеңістігіндегі "X.X.X" символдары кедендік төлемдерді есептеу құрылымын әзірлеу кезінде пайдаланылған базистік деректер моделі нұсқасының нөміріне сәйкес келеді.</w:t>
      </w:r>
    </w:p>
    <w:bookmarkEnd w:id="38"/>
    <w:bookmarkStart w:name="z41" w:id="39"/>
    <w:p>
      <w:pPr>
        <w:spacing w:after="0"/>
        <w:ind w:left="0"/>
        <w:jc w:val="both"/>
      </w:pPr>
      <w:r>
        <w:rPr>
          <w:rFonts w:ascii="Times New Roman"/>
          <w:b w:val="false"/>
          <w:i w:val="false"/>
          <w:color w:val="000000"/>
          <w:sz w:val="28"/>
        </w:rPr>
        <w:t>
      7-кестеде мынадай жолдар (бағандар) қалыптастырылады:</w:t>
      </w:r>
    </w:p>
    <w:bookmarkEnd w:id="39"/>
    <w:p>
      <w:pPr>
        <w:spacing w:after="0"/>
        <w:ind w:left="0"/>
        <w:jc w:val="both"/>
      </w:pPr>
      <w:r>
        <w:rPr>
          <w:rFonts w:ascii="Times New Roman"/>
          <w:b w:val="false"/>
          <w:i w:val="false"/>
          <w:color w:val="000000"/>
          <w:sz w:val="28"/>
        </w:rPr>
        <w:t>
      "сәйкестендіргіш" – деректер моделіндегі деректер типін сәйкестендіргіш;</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 сәйкестендіргіш;</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2" w:id="40"/>
    <w:p>
      <w:pPr>
        <w:spacing w:after="0"/>
        <w:ind w:left="0"/>
        <w:jc w:val="both"/>
      </w:pPr>
      <w:r>
        <w:rPr>
          <w:rFonts w:ascii="Times New Roman"/>
          <w:b w:val="false"/>
          <w:i w:val="false"/>
          <w:color w:val="000000"/>
          <w:sz w:val="28"/>
        </w:rPr>
        <w:t>
      7-кесте</w:t>
      </w:r>
    </w:p>
    <w:bookmarkEnd w:id="40"/>
    <w:bookmarkStart w:name="z43" w:id="41"/>
    <w:p>
      <w:pPr>
        <w:spacing w:after="0"/>
        <w:ind w:left="0"/>
        <w:jc w:val="left"/>
      </w:pPr>
      <w:r>
        <w:rPr>
          <w:rFonts w:ascii="Times New Roman"/>
          <w:b/>
          <w:i w:val="false"/>
          <w:color w:val="000000"/>
        </w:rPr>
        <w:t xml:space="preserve"> Кедендік төлемдерді есептеу құрылымында пайдаланылатын жалпы қарапайым деректер типі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индексі_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белгі деңгейінде ЕАЭО СЭҚ ТН кодының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екі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Ең көп цифрлар саны: 2. </w:t>
            </w:r>
          </w:p>
          <w:p>
            <w:pPr>
              <w:spacing w:after="20"/>
              <w:ind w:left="20"/>
              <w:jc w:val="both"/>
            </w:pPr>
            <w:r>
              <w:rPr>
                <w:rFonts w:ascii="Times New Roman"/>
                <w:b w:val="false"/>
                <w:i w:val="false"/>
                <w:color w:val="000000"/>
                <w:sz w:val="20"/>
              </w:rPr>
              <w:t>
Ең көп бөлш. цифрлар саны: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оң сан. </w:t>
            </w:r>
          </w:p>
          <w:p>
            <w:pPr>
              <w:spacing w:after="20"/>
              <w:ind w:left="20"/>
              <w:jc w:val="both"/>
            </w:pPr>
            <w:r>
              <w:rPr>
                <w:rFonts w:ascii="Times New Roman"/>
                <w:b w:val="false"/>
                <w:i w:val="false"/>
                <w:color w:val="000000"/>
                <w:sz w:val="20"/>
              </w:rPr>
              <w:t>
Ең көп цифрлар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Ең көп цифрлар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Алты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Ең көп цифрлар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 жасалған елдің коды _ Код. Екі әріптік.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шамасы_ Өлшем: 2-вариант.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Ең көп цифрлар саны: 24. </w:t>
            </w:r>
          </w:p>
          <w:p>
            <w:pPr>
              <w:spacing w:after="20"/>
              <w:ind w:left="20"/>
              <w:jc w:val="both"/>
            </w:pPr>
            <w:r>
              <w:rPr>
                <w:rFonts w:ascii="Times New Roman"/>
                <w:b w:val="false"/>
                <w:i w:val="false"/>
                <w:color w:val="000000"/>
                <w:sz w:val="20"/>
              </w:rPr>
              <w:t>
Ең көп бөлш. цифрлар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UnifiedCurrencyN3CodeType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Цифрлық: 2-вариант.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атрибутымен айқындалған валюталар сыныптауышынан алынған цифрлық кодтың мәні. </w:t>
            </w:r>
          </w:p>
          <w:p>
            <w:pPr>
              <w:spacing w:after="20"/>
              <w:ind w:left="20"/>
              <w:jc w:val="both"/>
            </w:pPr>
            <w:r>
              <w:rPr>
                <w:rFonts w:ascii="Times New Roman"/>
                <w:b w:val="false"/>
                <w:i w:val="false"/>
                <w:color w:val="000000"/>
                <w:sz w:val="20"/>
              </w:rPr>
              <w:t>
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2-вариант.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3-вариант.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атрибутымен айқындалған валюталар сыныптауышынан алынған әріптік кодтың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N3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Цифрлық: 3-вариант.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атрибутымен айқындалған валюталар сыныптауышынан алынған цифрлық кодтың мәні. </w:t>
            </w:r>
          </w:p>
          <w:p>
            <w:pPr>
              <w:spacing w:after="20"/>
              <w:ind w:left="20"/>
              <w:jc w:val="both"/>
            </w:pPr>
            <w:r>
              <w:rPr>
                <w:rFonts w:ascii="Times New Roman"/>
                <w:b w:val="false"/>
                <w:i w:val="false"/>
                <w:color w:val="000000"/>
                <w:sz w:val="20"/>
              </w:rPr>
              <w:t>
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оң сан. </w:t>
            </w:r>
          </w:p>
          <w:p>
            <w:pPr>
              <w:spacing w:after="20"/>
              <w:ind w:left="20"/>
              <w:jc w:val="both"/>
            </w:pPr>
            <w:r>
              <w:rPr>
                <w:rFonts w:ascii="Times New Roman"/>
                <w:b w:val="false"/>
                <w:i w:val="false"/>
                <w:color w:val="000000"/>
                <w:sz w:val="20"/>
              </w:rPr>
              <w:t>
Ең көп цифрлар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оң сан. </w:t>
            </w:r>
          </w:p>
          <w:p>
            <w:pPr>
              <w:spacing w:after="20"/>
              <w:ind w:left="20"/>
              <w:jc w:val="both"/>
            </w:pPr>
            <w:r>
              <w:rPr>
                <w:rFonts w:ascii="Times New Roman"/>
                <w:b w:val="false"/>
                <w:i w:val="false"/>
                <w:color w:val="000000"/>
                <w:sz w:val="20"/>
              </w:rPr>
              <w:t>
Ең көп цифрлар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 жасалмаған елдің коды _ Код. Екі әріптік.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атрибутымен айқындалған әлем елдері сыныптауышынан алынған әріптік кодтың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типі_ Код: 2-вариант.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 Id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құралдары маркаларының сыныптауышына сәйкес кодтың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bookmarkStart w:name="z44" w:id="42"/>
    <w:p>
      <w:pPr>
        <w:spacing w:after="0"/>
        <w:ind w:left="0"/>
        <w:jc w:val="both"/>
      </w:pPr>
      <w:r>
        <w:rPr>
          <w:rFonts w:ascii="Times New Roman"/>
          <w:b w:val="false"/>
          <w:i w:val="false"/>
          <w:color w:val="000000"/>
          <w:sz w:val="28"/>
        </w:rPr>
        <w:t>
      11. Кедендік төлемдерді есептеу құрылымында пайдаланылатын "Кедендік әкімшілендіру" нысаналы саласы деректер моделінің қолданбалы қарапайым деректер типі туралы мәліметтер 8 және 9-кестелерде келтірілген.</w:t>
      </w:r>
    </w:p>
    <w:bookmarkEnd w:id="42"/>
    <w:bookmarkStart w:name="z45" w:id="43"/>
    <w:p>
      <w:pPr>
        <w:spacing w:after="0"/>
        <w:ind w:left="0"/>
        <w:jc w:val="both"/>
      </w:pPr>
      <w:r>
        <w:rPr>
          <w:rFonts w:ascii="Times New Roman"/>
          <w:b w:val="false"/>
          <w:i w:val="false"/>
          <w:color w:val="000000"/>
          <w:sz w:val="28"/>
        </w:rPr>
        <w:t>
      8-кесте</w:t>
      </w:r>
    </w:p>
    <w:bookmarkEnd w:id="43"/>
    <w:bookmarkStart w:name="z46" w:id="44"/>
    <w:p>
      <w:pPr>
        <w:spacing w:after="0"/>
        <w:ind w:left="0"/>
        <w:jc w:val="left"/>
      </w:pPr>
      <w:r>
        <w:rPr>
          <w:rFonts w:ascii="Times New Roman"/>
          <w:b/>
          <w:i w:val="false"/>
          <w:color w:val="000000"/>
        </w:rPr>
        <w:t xml:space="preserve"> Кедендік төлемдерді есептеу құрылымында пайдаланылатын "Кедендік әкімшілендіру" нысаналы саласы</w:t>
      </w:r>
      <w:r>
        <w:br/>
      </w:r>
      <w:r>
        <w:rPr>
          <w:rFonts w:ascii="Times New Roman"/>
          <w:b/>
          <w:i w:val="false"/>
          <w:color w:val="000000"/>
        </w:rPr>
        <w:t>деректер моделінің қолданбалы қарапайым деректер типі туралы жалпы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47" w:id="45"/>
    <w:p>
      <w:pPr>
        <w:spacing w:after="0"/>
        <w:ind w:left="0"/>
        <w:jc w:val="both"/>
      </w:pPr>
      <w:r>
        <w:rPr>
          <w:rFonts w:ascii="Times New Roman"/>
          <w:b w:val="false"/>
          <w:i w:val="false"/>
          <w:color w:val="000000"/>
          <w:sz w:val="28"/>
        </w:rPr>
        <w:t>
      Импортталатын аттар кеңістігіндегі "X.X.X" символдары кедендік төлемдерді есептеу құрылымын әзірлеу кезінде пайдаланылған деректер моделінің "Кедендік әкімшілендіру" нысаналы саласы нұсқасының нөміріне сәйкес келеді.</w:t>
      </w:r>
    </w:p>
    <w:bookmarkEnd w:id="45"/>
    <w:bookmarkStart w:name="z48" w:id="46"/>
    <w:p>
      <w:pPr>
        <w:spacing w:after="0"/>
        <w:ind w:left="0"/>
        <w:jc w:val="both"/>
      </w:pPr>
      <w:r>
        <w:rPr>
          <w:rFonts w:ascii="Times New Roman"/>
          <w:b w:val="false"/>
          <w:i w:val="false"/>
          <w:color w:val="000000"/>
          <w:sz w:val="28"/>
        </w:rPr>
        <w:t>
      9-кестеде мынадай жолдар (бағандар) қалыптастырылады:</w:t>
      </w:r>
    </w:p>
    <w:bookmarkEnd w:id="46"/>
    <w:p>
      <w:pPr>
        <w:spacing w:after="0"/>
        <w:ind w:left="0"/>
        <w:jc w:val="both"/>
      </w:pPr>
      <w:r>
        <w:rPr>
          <w:rFonts w:ascii="Times New Roman"/>
          <w:b w:val="false"/>
          <w:i w:val="false"/>
          <w:color w:val="000000"/>
          <w:sz w:val="28"/>
        </w:rPr>
        <w:t>
      "сәйкестендіргіш" – деректер моделіндегі деректер типін сәйкестендіргіш;</w:t>
      </w:r>
    </w:p>
    <w:p>
      <w:pPr>
        <w:spacing w:after="0"/>
        <w:ind w:left="0"/>
        <w:jc w:val="both"/>
      </w:pPr>
      <w:r>
        <w:rPr>
          <w:rFonts w:ascii="Times New Roman"/>
          <w:b w:val="false"/>
          <w:i w:val="false"/>
          <w:color w:val="000000"/>
          <w:sz w:val="28"/>
        </w:rPr>
        <w:t>
      "UML конструкциясы" – деректер типіне сәйкес деректер моделіндегі UML конструкциясын сәйкестендіргіш;</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9" w:id="47"/>
    <w:p>
      <w:pPr>
        <w:spacing w:after="0"/>
        <w:ind w:left="0"/>
        <w:jc w:val="both"/>
      </w:pPr>
      <w:r>
        <w:rPr>
          <w:rFonts w:ascii="Times New Roman"/>
          <w:b w:val="false"/>
          <w:i w:val="false"/>
          <w:color w:val="000000"/>
          <w:sz w:val="28"/>
        </w:rPr>
        <w:t xml:space="preserve">
      9-кесте </w:t>
      </w:r>
    </w:p>
    <w:bookmarkEnd w:id="47"/>
    <w:bookmarkStart w:name="z50" w:id="48"/>
    <w:p>
      <w:pPr>
        <w:spacing w:after="0"/>
        <w:ind w:left="0"/>
        <w:jc w:val="left"/>
      </w:pPr>
      <w:r>
        <w:rPr>
          <w:rFonts w:ascii="Times New Roman"/>
          <w:b/>
          <w:i w:val="false"/>
          <w:color w:val="000000"/>
        </w:rPr>
        <w:t xml:space="preserve"> Кедендік төлемдерді есептеу құрылымында пайдаланылатын "Кедендік әкімшілендіру" нысаналы саласы</w:t>
      </w:r>
      <w:r>
        <w:br/>
      </w:r>
      <w:r>
        <w:rPr>
          <w:rFonts w:ascii="Times New Roman"/>
          <w:b/>
          <w:i w:val="false"/>
          <w:color w:val="000000"/>
        </w:rPr>
        <w:t>деректер моделінің қолданбалы қарапайым деректер типі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Tax Payment Feature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ерекшеліктері_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және өзге де төлемдерді төлеу ерекшеліктерінің сыныптауышына сәйкес кедендік және өзге де төлемдерді төлеу ерекшеліктері кодының мәні. Қалыптандырылған символдар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және өзге де төлемнің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салықтардың, алымдардың және өзге де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Tax Payment Method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тәсілі_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және өзге де төлемдерді төлеу тәсілдерінің сыныптауышына сәйкес кодтың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бағамы_ Коэффициент.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мәні 0</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LNPIdType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ЛНП 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RateValueType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ставкасы_ Коэффициент.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12.</w:t>
            </w:r>
          </w:p>
          <w:p>
            <w:pPr>
              <w:spacing w:after="20"/>
              <w:ind w:left="20"/>
              <w:jc w:val="both"/>
            </w:pPr>
            <w:r>
              <w:rPr>
                <w:rFonts w:ascii="Times New Roman"/>
                <w:b w:val="false"/>
                <w:i w:val="false"/>
                <w:color w:val="000000"/>
                <w:sz w:val="20"/>
              </w:rPr>
              <w:t>
Ең көп бөлш. цифрлар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FractionNumber9.3NumberType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Форматы 9.3.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сан. </w:t>
            </w:r>
          </w:p>
          <w:p>
            <w:pPr>
              <w:spacing w:after="20"/>
              <w:ind w:left="20"/>
              <w:jc w:val="both"/>
            </w:pPr>
            <w:r>
              <w:rPr>
                <w:rFonts w:ascii="Times New Roman"/>
                <w:b w:val="false"/>
                <w:i w:val="false"/>
                <w:color w:val="000000"/>
                <w:sz w:val="20"/>
              </w:rPr>
              <w:t>
Ең көп цифрлар саны: 9.</w:t>
            </w:r>
          </w:p>
          <w:p>
            <w:pPr>
              <w:spacing w:after="20"/>
              <w:ind w:left="20"/>
              <w:jc w:val="both"/>
            </w:pPr>
            <w:r>
              <w:rPr>
                <w:rFonts w:ascii="Times New Roman"/>
                <w:b w:val="false"/>
                <w:i w:val="false"/>
                <w:color w:val="000000"/>
                <w:sz w:val="20"/>
              </w:rPr>
              <w:t>
Ең көп бөлш. цифрлар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PaymentAmountWithNCurrencyType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көрсетілген сома_ Ақшалай сома.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DutyTaxFeeRateKindCodeType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 түрлерінің тізбесіне сәйкес кодтың мәні.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8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10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PaymentCalculationEventCodeType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жағдайы_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кеден органының есептеу жағдайларының сыныптауышына сәйкес кодтың мәні.</w:t>
            </w:r>
          </w:p>
          <w:p>
            <w:pPr>
              <w:spacing w:after="20"/>
              <w:ind w:left="20"/>
              <w:jc w:val="both"/>
            </w:pPr>
            <w:r>
              <w:rPr>
                <w:rFonts w:ascii="Times New Roman"/>
                <w:b w:val="false"/>
                <w:i w:val="false"/>
                <w:color w:val="000000"/>
                <w:sz w:val="20"/>
              </w:rPr>
              <w:t>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CustomsTaxPaymentNoApplyCodeType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өндіріп алу жөніндегі шаралар қолданылмайтын жағдайлар_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өндіріп алу жөніндегі шаралар қолданылмайтын жағдайлардың сыныптауышына сәйкес кодтың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белгісі_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кодпен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PaymentDutyTerminationEventCodeType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 тоқтатылатын мән-жай_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төлеу жөніндегі міндет тоқтатылатын не мұндай төлемдер қайтаруға (есепке жатқызуға) жататын мән-жайлардың сыныптауышына сәйкес кодтың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белгілемесі_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атауы_ Аты.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FractionNumber246MeasureType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Форматы 24.6.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r>
    </w:tbl>
    <w:bookmarkStart w:name="z51" w:id="49"/>
    <w:p>
      <w:pPr>
        <w:spacing w:after="0"/>
        <w:ind w:left="0"/>
        <w:jc w:val="both"/>
      </w:pPr>
      <w:r>
        <w:rPr>
          <w:rFonts w:ascii="Times New Roman"/>
          <w:b w:val="false"/>
          <w:i w:val="false"/>
          <w:color w:val="000000"/>
          <w:sz w:val="28"/>
        </w:rPr>
        <w:t>
      12. Кедендік төлемдерді есептеу құрылымының жекелеген деректемелерін толтыру сипаттамасы 10-кестеде келтірілген.</w:t>
      </w:r>
    </w:p>
    <w:bookmarkEnd w:id="49"/>
    <w:bookmarkStart w:name="z52" w:id="50"/>
    <w:p>
      <w:pPr>
        <w:spacing w:after="0"/>
        <w:ind w:left="0"/>
        <w:jc w:val="both"/>
      </w:pPr>
      <w:r>
        <w:rPr>
          <w:rFonts w:ascii="Times New Roman"/>
          <w:b w:val="false"/>
          <w:i w:val="false"/>
          <w:color w:val="000000"/>
          <w:sz w:val="28"/>
        </w:rPr>
        <w:t>
      Кестеде мынадай жолдар (бағандар) қалыптастырылады:</w:t>
      </w:r>
    </w:p>
    <w:bookmarkEnd w:id="50"/>
    <w:bookmarkStart w:name="z53" w:id="51"/>
    <w:p>
      <w:pPr>
        <w:spacing w:after="0"/>
        <w:ind w:left="0"/>
        <w:jc w:val="both"/>
      </w:pPr>
      <w:r>
        <w:rPr>
          <w:rFonts w:ascii="Times New Roman"/>
          <w:b w:val="false"/>
          <w:i w:val="false"/>
          <w:color w:val="000000"/>
          <w:sz w:val="28"/>
        </w:rPr>
        <w:t>
      "деректеменің аты" – деректеменің иерархиялық нөмірі көрсетіле отырып, деректеменің орныққан немесе ресми сөздік белгісі;</w:t>
      </w:r>
    </w:p>
    <w:bookmarkEnd w:id="51"/>
    <w:bookmarkStart w:name="z54" w:id="52"/>
    <w:p>
      <w:pPr>
        <w:spacing w:after="0"/>
        <w:ind w:left="0"/>
        <w:jc w:val="both"/>
      </w:pPr>
      <w:r>
        <w:rPr>
          <w:rFonts w:ascii="Times New Roman"/>
          <w:b w:val="false"/>
          <w:i w:val="false"/>
          <w:color w:val="000000"/>
          <w:sz w:val="28"/>
        </w:rPr>
        <w:t>
      "нысан бағанының №/ Тәртіп тармағы" –  қағаз жеткізгіштегі құжат түріндегі кедендік баждарды, салықтарды, арнайы, демпингке қарсы, өтемақы баждарын есептеу нысаны бағанының нөмірі немесе Еуразиялық экономикалық комиссия Алқасының 2017 жылғы 7 қарашадағы № 137 шешімімен бекітілген Кедендік баждарды, салықтарды, арнайы, демпингке қарсы, өтемақы баждарын есептеуді толтыру және осындай есепке өзгерістер (толықтырулар) енгізу тәртібінің тармағы (тармақшасы, абзацы), ол кедендік төлемдерді есептеу құрылымының деректемесіне сәйкес келеді;</w:t>
      </w:r>
    </w:p>
    <w:bookmarkEnd w:id="52"/>
    <w:p>
      <w:pPr>
        <w:spacing w:after="0"/>
        <w:ind w:left="0"/>
        <w:jc w:val="both"/>
      </w:pPr>
      <w:r>
        <w:rPr>
          <w:rFonts w:ascii="Times New Roman"/>
          <w:b w:val="false"/>
          <w:i w:val="false"/>
          <w:color w:val="000000"/>
          <w:sz w:val="28"/>
        </w:rPr>
        <w:t>
      "белгі" – деректемені толтыру қажеттігін (қажеттіктің болмауын) көрсететін белгі. Ықтимал мәндер:</w:t>
      </w:r>
    </w:p>
    <w:p>
      <w:pPr>
        <w:spacing w:after="0"/>
        <w:ind w:left="0"/>
        <w:jc w:val="both"/>
      </w:pPr>
      <w:r>
        <w:rPr>
          <w:rFonts w:ascii="Times New Roman"/>
          <w:b w:val="false"/>
          <w:i w:val="false"/>
          <w:color w:val="000000"/>
          <w:sz w:val="28"/>
        </w:rPr>
        <w:t>
      M – деректеме толтырылуға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шарттары Еуразиялық экономикалық комиссия Алқасының 2017 жылғы 7 қарашадағы № 137 шешімімен бекітілген Кедендік баждарды, салықтарды, арнайы, демпингке қарсы, өтемақы баждарын есептеуді толтыру және осындай есепке өзгерістер (толықтырулар) енгізу тәртібінде және (немесе) деректемені толтыру қағидасында айқындалады;</w:t>
      </w:r>
    </w:p>
    <w:p>
      <w:pPr>
        <w:spacing w:after="0"/>
        <w:ind w:left="0"/>
        <w:jc w:val="both"/>
      </w:pPr>
      <w:r>
        <w:rPr>
          <w:rFonts w:ascii="Times New Roman"/>
          <w:b w:val="false"/>
          <w:i w:val="false"/>
          <w:color w:val="000000"/>
          <w:sz w:val="28"/>
        </w:rPr>
        <w:t>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 түрі" – деректемені толтыру қағидасы түрінің кодын айқындайды. Ықтимал мәндері:</w:t>
      </w:r>
    </w:p>
    <w:p>
      <w:pPr>
        <w:spacing w:after="0"/>
        <w:ind w:left="0"/>
        <w:jc w:val="both"/>
      </w:pPr>
      <w:r>
        <w:rPr>
          <w:rFonts w:ascii="Times New Roman"/>
          <w:b w:val="false"/>
          <w:i w:val="false"/>
          <w:color w:val="000000"/>
          <w:sz w:val="28"/>
        </w:rPr>
        <w:t xml:space="preserve">
      "1" – жалпы қағида, Одақ құқығымен белгіленеді; </w:t>
      </w:r>
    </w:p>
    <w:p>
      <w:pPr>
        <w:spacing w:after="0"/>
        <w:ind w:left="0"/>
        <w:jc w:val="both"/>
      </w:pPr>
      <w:r>
        <w:rPr>
          <w:rFonts w:ascii="Times New Roman"/>
          <w:b w:val="false"/>
          <w:i w:val="false"/>
          <w:color w:val="000000"/>
          <w:sz w:val="28"/>
        </w:rPr>
        <w:t>
      "2" – мүше мемлекетте деректемені толтыру ерекшеліктерін айқындайтын қағида, Одақ құқығымен белгіленеді;</w:t>
      </w:r>
    </w:p>
    <w:p>
      <w:pPr>
        <w:spacing w:after="0"/>
        <w:ind w:left="0"/>
        <w:jc w:val="both"/>
      </w:pPr>
      <w:r>
        <w:rPr>
          <w:rFonts w:ascii="Times New Roman"/>
          <w:b w:val="false"/>
          <w:i w:val="false"/>
          <w:color w:val="000000"/>
          <w:sz w:val="28"/>
        </w:rPr>
        <w:t>
      "3" – мүше мемлекеттің заңнамасымен белгіленетін қағида;</w:t>
      </w:r>
    </w:p>
    <w:p>
      <w:pPr>
        <w:spacing w:after="0"/>
        <w:ind w:left="0"/>
        <w:jc w:val="both"/>
      </w:pPr>
      <w:r>
        <w:rPr>
          <w:rFonts w:ascii="Times New Roman"/>
          <w:b w:val="false"/>
          <w:i w:val="false"/>
          <w:color w:val="000000"/>
          <w:sz w:val="28"/>
        </w:rPr>
        <w:t>
      "елдің коды" –  "2" немесе "3" түрдегі толтыру қағидасы қолданылатын, әлем елдерінің сыныптауышына сәйкес мүше мемлекеттің коды (AM, BY, KZ, KG, RU);</w:t>
      </w:r>
    </w:p>
    <w:p>
      <w:pPr>
        <w:spacing w:after="0"/>
        <w:ind w:left="0"/>
        <w:jc w:val="both"/>
      </w:pPr>
      <w:r>
        <w:rPr>
          <w:rFonts w:ascii="Times New Roman"/>
          <w:b w:val="false"/>
          <w:i w:val="false"/>
          <w:color w:val="000000"/>
          <w:sz w:val="28"/>
        </w:rPr>
        <w:t>
      "қағида сипаттамасы" –  деректемені толтыру қағидасының сипаттамасы.</w:t>
      </w:r>
    </w:p>
    <w:bookmarkStart w:name="z55" w:id="53"/>
    <w:p>
      <w:pPr>
        <w:spacing w:after="0"/>
        <w:ind w:left="0"/>
        <w:jc w:val="both"/>
      </w:pPr>
      <w:r>
        <w:rPr>
          <w:rFonts w:ascii="Times New Roman"/>
          <w:b w:val="false"/>
          <w:i w:val="false"/>
          <w:color w:val="000000"/>
          <w:sz w:val="28"/>
        </w:rPr>
        <w:t>
      10-кесте</w:t>
      </w:r>
    </w:p>
    <w:bookmarkEnd w:id="53"/>
    <w:bookmarkStart w:name="z56" w:id="54"/>
    <w:p>
      <w:pPr>
        <w:spacing w:after="0"/>
        <w:ind w:left="0"/>
        <w:jc w:val="left"/>
      </w:pPr>
      <w:r>
        <w:rPr>
          <w:rFonts w:ascii="Times New Roman"/>
          <w:b/>
          <w:i w:val="false"/>
          <w:color w:val="000000"/>
        </w:rPr>
        <w:t xml:space="preserve"> Кедендік төлемдерді есептеу құрылымының жекелеген деректемелерін толтырудың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бағанының №/ Тәртіп тармағы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(мәліметтер) коды</w:t>
            </w:r>
          </w:p>
          <w:p>
            <w:pPr>
              <w:spacing w:after="20"/>
              <w:ind w:left="20"/>
              <w:jc w:val="both"/>
            </w:pPr>
            <w:r>
              <w:rPr>
                <w:rFonts w:ascii="Times New Roman"/>
                <w:b w:val="false"/>
                <w:i w:val="false"/>
                <w:color w:val="000000"/>
                <w:sz w:val="20"/>
              </w:rPr>
              <w:t>
(csdo: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"R.035"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2. Сәйкестендіргіш электрондық құжат (мәліметтер)</w:t>
            </w:r>
          </w:p>
          <w:p>
            <w:pPr>
              <w:spacing w:after="20"/>
              <w:ind w:left="20"/>
              <w:jc w:val="both"/>
            </w:pPr>
            <w:r>
              <w:rPr>
                <w:rFonts w:ascii="Times New Roman"/>
                <w:b w:val="false"/>
                <w:i w:val="false"/>
                <w:color w:val="000000"/>
                <w:sz w:val="20"/>
              </w:rPr>
              <w:t>
(csdo: EDoc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 EDoc Ref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мәнінде мына шаблонға сәйкес жүргізілетін Дүниежүзілік уақытпен айырмашылық көрсетіле отырып, жергілікті уақыттың мәні түрінде электрондық құжатты (мәліметтерді) қалыптастырған күн қамтылуға тиіс: </w:t>
            </w:r>
          </w:p>
          <w:p>
            <w:pPr>
              <w:spacing w:after="20"/>
              <w:ind w:left="20"/>
              <w:jc w:val="both"/>
            </w:pPr>
            <w:r>
              <w:rPr>
                <w:rFonts w:ascii="Times New Roman"/>
                <w:b w:val="false"/>
                <w:i w:val="false"/>
                <w:color w:val="000000"/>
                <w:sz w:val="20"/>
              </w:rPr>
              <w:t>
YYYY-MM-DDThh:mm:ss.ccc±hh:mm, онда ccc – миллисекунд мәнін білдіретін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нөмірі</w:t>
            </w:r>
          </w:p>
          <w:p>
            <w:pPr>
              <w:spacing w:after="20"/>
              <w:ind w:left="20"/>
              <w:jc w:val="both"/>
            </w:pPr>
            <w:r>
              <w:rPr>
                <w:rFonts w:ascii="Times New Roman"/>
                <w:b w:val="false"/>
                <w:i w:val="false"/>
                <w:color w:val="000000"/>
                <w:sz w:val="20"/>
              </w:rPr>
              <w:t>
(cacdo: CPCId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w:t>
            </w:r>
          </w:p>
          <w:p>
            <w:pPr>
              <w:spacing w:after="20"/>
              <w:ind w:left="20"/>
              <w:jc w:val="both"/>
            </w:pPr>
            <w:r>
              <w:rPr>
                <w:rFonts w:ascii="Times New Roman"/>
                <w:b w:val="false"/>
                <w:i w:val="false"/>
                <w:color w:val="000000"/>
                <w:sz w:val="20"/>
              </w:rPr>
              <w:t>
(эл.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w:t>
            </w:r>
          </w:p>
          <w:p>
            <w:pPr>
              <w:spacing w:after="20"/>
              <w:ind w:left="20"/>
              <w:jc w:val="both"/>
            </w:pPr>
            <w:r>
              <w:rPr>
                <w:rFonts w:ascii="Times New Roman"/>
                <w:b w:val="false"/>
                <w:i w:val="false"/>
                <w:color w:val="000000"/>
                <w:sz w:val="20"/>
              </w:rPr>
              <w:t>
(эл.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w:t>
            </w:r>
          </w:p>
          <w:p>
            <w:pPr>
              <w:spacing w:after="20"/>
              <w:ind w:left="20"/>
              <w:jc w:val="both"/>
            </w:pPr>
            <w:r>
              <w:rPr>
                <w:rFonts w:ascii="Times New Roman"/>
                <w:b w:val="false"/>
                <w:i w:val="false"/>
                <w:color w:val="000000"/>
                <w:sz w:val="20"/>
              </w:rPr>
              <w:t>
(эл.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w:t>
            </w:r>
          </w:p>
          <w:p>
            <w:pPr>
              <w:spacing w:after="20"/>
              <w:ind w:left="20"/>
              <w:jc w:val="both"/>
            </w:pPr>
            <w:r>
              <w:rPr>
                <w:rFonts w:ascii="Times New Roman"/>
                <w:b w:val="false"/>
                <w:i w:val="false"/>
                <w:color w:val="000000"/>
                <w:sz w:val="20"/>
              </w:rPr>
              <w:t>
(эл.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6. Декларацияның типі</w:t>
            </w:r>
          </w:p>
          <w:p>
            <w:pPr>
              <w:spacing w:after="20"/>
              <w:ind w:left="20"/>
              <w:jc w:val="both"/>
            </w:pPr>
            <w:r>
              <w:rPr>
                <w:rFonts w:ascii="Times New Roman"/>
                <w:b w:val="false"/>
                <w:i w:val="false"/>
                <w:color w:val="000000"/>
                <w:sz w:val="20"/>
              </w:rPr>
              <w:t>
(casdo: Declaration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p>
            <w:pPr>
              <w:spacing w:after="20"/>
              <w:ind w:left="20"/>
              <w:jc w:val="both"/>
            </w:pPr>
            <w:r>
              <w:rPr>
                <w:rFonts w:ascii="Times New Roman"/>
                <w:b w:val="false"/>
                <w:i w:val="false"/>
                <w:color w:val="000000"/>
                <w:sz w:val="20"/>
              </w:rPr>
              <w:t>
(бірін.кіші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қамтуға тиіс: </w:t>
            </w:r>
          </w:p>
          <w:p>
            <w:pPr>
              <w:spacing w:after="20"/>
              <w:ind w:left="20"/>
              <w:jc w:val="both"/>
            </w:pPr>
            <w:r>
              <w:rPr>
                <w:rFonts w:ascii="Times New Roman"/>
                <w:b w:val="false"/>
                <w:i w:val="false"/>
                <w:color w:val="000000"/>
                <w:sz w:val="20"/>
              </w:rPr>
              <w:t>
ИМ – кедендік әкелу баждарын, салықтарды, арнайы, демпингке қарсы, өтемақы баждарын есептеген жағдайда;</w:t>
            </w:r>
          </w:p>
          <w:p>
            <w:pPr>
              <w:spacing w:after="20"/>
              <w:ind w:left="20"/>
              <w:jc w:val="both"/>
            </w:pPr>
            <w:r>
              <w:rPr>
                <w:rFonts w:ascii="Times New Roman"/>
                <w:b w:val="false"/>
                <w:i w:val="false"/>
                <w:color w:val="000000"/>
                <w:sz w:val="20"/>
              </w:rPr>
              <w:t>
ЭК – кедендік әкелу баждарын есептеген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құжат белгісі</w:t>
            </w:r>
          </w:p>
          <w:p>
            <w:pPr>
              <w:spacing w:after="20"/>
              <w:ind w:left="20"/>
              <w:jc w:val="both"/>
            </w:pPr>
            <w:r>
              <w:rPr>
                <w:rFonts w:ascii="Times New Roman"/>
                <w:b w:val="false"/>
                <w:i w:val="false"/>
                <w:color w:val="000000"/>
                <w:sz w:val="20"/>
              </w:rPr>
              <w:t>
(casdo: EDoc Indicator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 (екін. 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xml:space="preserve">
ЭД – егер кедендік баждарды, салықтарды, арнайы, демпингке қарсы, өтемақы баждарын есептеу электрондық құжат түрінде қалыптастырылса; </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8. Парақтар саны</w:t>
            </w:r>
          </w:p>
          <w:p>
            <w:pPr>
              <w:spacing w:after="20"/>
              <w:ind w:left="20"/>
              <w:jc w:val="both"/>
            </w:pPr>
            <w:r>
              <w:rPr>
                <w:rFonts w:ascii="Times New Roman"/>
                <w:b w:val="false"/>
                <w:i w:val="false"/>
                <w:color w:val="000000"/>
                <w:sz w:val="20"/>
              </w:rPr>
              <w:t>
(csdo: Page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p>
            <w:pPr>
              <w:spacing w:after="20"/>
              <w:ind w:left="20"/>
              <w:jc w:val="both"/>
            </w:pPr>
            <w:r>
              <w:rPr>
                <w:rFonts w:ascii="Times New Roman"/>
                <w:b w:val="false"/>
                <w:i w:val="false"/>
                <w:color w:val="000000"/>
                <w:sz w:val="20"/>
              </w:rPr>
              <w:t>
(екін. 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саны</w:t>
            </w:r>
          </w:p>
          <w:p>
            <w:pPr>
              <w:spacing w:after="20"/>
              <w:ind w:left="20"/>
              <w:jc w:val="both"/>
            </w:pPr>
            <w:r>
              <w:rPr>
                <w:rFonts w:ascii="Times New Roman"/>
                <w:b w:val="false"/>
                <w:i w:val="false"/>
                <w:color w:val="000000"/>
                <w:sz w:val="20"/>
              </w:rPr>
              <w:t>
(casdo: Goods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төлемдерді төлеу жағдайы мен мерзімі</w:t>
            </w:r>
          </w:p>
          <w:p>
            <w:pPr>
              <w:spacing w:after="20"/>
              <w:ind w:left="20"/>
              <w:jc w:val="both"/>
            </w:pPr>
            <w:r>
              <w:rPr>
                <w:rFonts w:ascii="Times New Roman"/>
                <w:b w:val="false"/>
                <w:i w:val="false"/>
                <w:color w:val="000000"/>
                <w:sz w:val="20"/>
              </w:rPr>
              <w:t>
(cacdo: Payment Calculation Event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10.1. Кедендік және өзге де төлемдерді есептеу жағдайының коды</w:t>
            </w:r>
          </w:p>
          <w:p>
            <w:pPr>
              <w:spacing w:after="20"/>
              <w:ind w:left="20"/>
              <w:jc w:val="both"/>
            </w:pPr>
            <w:r>
              <w:rPr>
                <w:rFonts w:ascii="Times New Roman"/>
                <w:b w:val="false"/>
                <w:i w:val="false"/>
                <w:color w:val="000000"/>
                <w:sz w:val="20"/>
              </w:rPr>
              <w:t>
(casdo: Payment Calculation Event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p>
            <w:pPr>
              <w:spacing w:after="20"/>
              <w:ind w:left="20"/>
              <w:jc w:val="both"/>
            </w:pPr>
            <w:r>
              <w:rPr>
                <w:rFonts w:ascii="Times New Roman"/>
                <w:b w:val="false"/>
                <w:i w:val="false"/>
                <w:color w:val="000000"/>
                <w:sz w:val="20"/>
              </w:rPr>
              <w:t>
(эл.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10.2. Соңғы күн</w:t>
            </w:r>
          </w:p>
          <w:p>
            <w:pPr>
              <w:spacing w:after="20"/>
              <w:ind w:left="20"/>
              <w:jc w:val="both"/>
            </w:pPr>
            <w:r>
              <w:rPr>
                <w:rFonts w:ascii="Times New Roman"/>
                <w:b w:val="false"/>
                <w:i w:val="false"/>
                <w:color w:val="000000"/>
                <w:sz w:val="20"/>
              </w:rPr>
              <w:t>
(csdo: End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p>
            <w:pPr>
              <w:spacing w:after="20"/>
              <w:ind w:left="20"/>
              <w:jc w:val="both"/>
            </w:pPr>
            <w:r>
              <w:rPr>
                <w:rFonts w:ascii="Times New Roman"/>
                <w:b w:val="false"/>
                <w:i w:val="false"/>
                <w:color w:val="000000"/>
                <w:sz w:val="20"/>
              </w:rPr>
              <w:t>
(эл.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10.3. Ставканы қолдану күні</w:t>
            </w:r>
          </w:p>
          <w:p>
            <w:pPr>
              <w:spacing w:after="20"/>
              <w:ind w:left="20"/>
              <w:jc w:val="both"/>
            </w:pPr>
            <w:r>
              <w:rPr>
                <w:rFonts w:ascii="Times New Roman"/>
                <w:b w:val="false"/>
                <w:i w:val="false"/>
                <w:color w:val="000000"/>
                <w:sz w:val="20"/>
              </w:rPr>
              <w:t>
(casdo: Duty Tax Fee Rate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p>
            <w:pPr>
              <w:spacing w:after="20"/>
              <w:ind w:left="20"/>
              <w:jc w:val="both"/>
            </w:pPr>
            <w:r>
              <w:rPr>
                <w:rFonts w:ascii="Times New Roman"/>
                <w:b w:val="false"/>
                <w:i w:val="false"/>
                <w:color w:val="000000"/>
                <w:sz w:val="20"/>
              </w:rPr>
              <w:t>
(эл.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11. Ортақ (субсидиарлық) міндет көтеретін тұлға </w:t>
            </w:r>
          </w:p>
          <w:p>
            <w:pPr>
              <w:spacing w:after="20"/>
              <w:ind w:left="20"/>
              <w:jc w:val="both"/>
            </w:pPr>
            <w:r>
              <w:rPr>
                <w:rFonts w:ascii="Times New Roman"/>
                <w:b w:val="false"/>
                <w:i w:val="false"/>
                <w:color w:val="000000"/>
                <w:sz w:val="20"/>
              </w:rPr>
              <w:t>
(cacdo: Jointly Liable Person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мәліметтерді көрсеткен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 мен Ресей Федерациясында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кәсіпорындар мен ұйымдардың жалпыреспубликалық сыныптауышы бойынша (ОКПО) кодты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негізгі мемлекеттік тіркеу нөмірін (ОГРН) немесе дара кәсіпкердің негізгі мемлекеттік тіркеу нөмірін (ОГРНИП)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 Business Entity Id)" деректемесі ОКПО кодын қамтитын болса, атрибут "6" мәнін – Қырғыз Республикасының кәсіпорындары мен ұйымдарының жалпыреспубликалық сыныптауышының (ОКПО)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 Business Entity Id)" деректемесі ОГРН қамтитын болса, атрибут "1" мәнін – Ресей Федерациясының негізгі мемлекеттік тіркеу нөмірін (ОГРН) қабылдауға тиіс. Егер "Шаруашылық жүргізуші субъектінің сәйкестендіргіші (csdo: Business Entity Id)" деректемесі ОГРНИП қамтитын болса, атрибут "2" мәнін – Ресей Федерациясында дара кәсіпкерді негізгі мемлекеттік тіркеу нөмірін (ОГРНИП)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кедендік сәйкестендіру нөмірін қалыптастыру сыныптауышына сәйкес кедендік сәйкестендіру нөмірін (КСН)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деректемесі толтырылған жағдайда</w:t>
            </w:r>
          </w:p>
          <w:p>
            <w:pPr>
              <w:spacing w:after="20"/>
              <w:ind w:left="20"/>
              <w:jc w:val="both"/>
            </w:pPr>
            <w:r>
              <w:rPr>
                <w:rFonts w:ascii="Times New Roman"/>
                <w:b w:val="false"/>
                <w:i w:val="false"/>
                <w:color w:val="000000"/>
                <w:sz w:val="20"/>
              </w:rPr>
              <w:t>
(casdo: CAUnique Customs Number Id)" атрибут "KZ" мәнін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11.8. Салық төлеушіні сәйкестендіргіш</w:t>
            </w:r>
          </w:p>
          <w:p>
            <w:pPr>
              <w:spacing w:after="20"/>
              <w:ind w:left="20"/>
              <w:jc w:val="both"/>
            </w:pPr>
            <w:r>
              <w:rPr>
                <w:rFonts w:ascii="Times New Roman"/>
                <w:b w:val="false"/>
                <w:i w:val="false"/>
                <w:color w:val="000000"/>
                <w:sz w:val="20"/>
              </w:rPr>
              <w:t>
(csdo: Taxpayer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салық төлеушіні есепке алу нөмірін (УНН)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төлеушіні есепке алу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салық төлеушінің жеке сәйкестендіру нөмірін (ИНН)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қоғамдық қызметтердің нөмірлік белгісін (НЗОУ) немесе қоғамдық қызметтердің нөмірлік белгісінің жоқ екені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жеке сәйкестендіру нөмірін (ЖСН)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11.11.4. Құжат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11.11.5. Құжат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11.11.7. Мүше мемлекеттің уәкілетті органын сәйкестендіргіш</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"Мекенжай (ccdo: Subject Address 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қабылдауға тиіс – тіркелген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11.12.3. Аумақтың коды</w:t>
            </w:r>
          </w:p>
          <w:p>
            <w:pPr>
              <w:spacing w:after="20"/>
              <w:ind w:left="20"/>
              <w:jc w:val="both"/>
            </w:pPr>
            <w:r>
              <w:rPr>
                <w:rFonts w:ascii="Times New Roman"/>
                <w:b w:val="false"/>
                <w:i w:val="false"/>
                <w:color w:val="000000"/>
                <w:sz w:val="20"/>
              </w:rPr>
              <w:t>
(csdo: Territory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әкімшілік-аумақтық объектілер мен аумақтық бірліктер белгілемелері жүйесінің мемлекеттік сыныптауышына сәйкес әкімшілік-аумақтық бірліктің кодын қамтуға тиіс (ЕК СОАТЕ)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11.12.7. Елді мекен </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11.12.9. Үй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11.12.10. Үй-жай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11.12.11. Почталық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11.12.12. Абоненттік жәшік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11.13. Байланыс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(URL) бірыңғай нұсқағыш;</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байланыс түрінің атауын (телефон, факс, электрондық почта және т.б.)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телефон, факс нөмірін, электрондық почта мекенжайын және т.б.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қамтыса, "Байланыс арнасын сәйкестендіргіш (csdo: Communication Channel Id)" деректемесі телефон немесе телефакс нөмірін қамтуға тиіс және мына шаблонға сәйкес көрсетілуге тиіс: +ССС РР НННН, мұндағы: ССС – елдің телефон коды (1-ден 3 цифрға дейін), РР – межелі пункттің ұлттық коды (кемінде 2 цифр (қаланың, кенттің және т.б. нөмірі)) немесе ұялы байланыс операторының коды, НННН – абонент нөмірі (кемінде 4 цифр). Нөмір топтары арасындағы бос орын ажыратқыш болып табылады. Нөмірдің ұзындығы 15 цифрдан аспауға тиіс ("+" символы мен бос орын ескерілмейді). Өзге де символдар мен ажыратқыштарға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12. Төлеуші</w:t>
            </w:r>
          </w:p>
          <w:p>
            <w:pPr>
              <w:spacing w:after="20"/>
              <w:ind w:left="20"/>
              <w:jc w:val="both"/>
            </w:pPr>
            <w:r>
              <w:rPr>
                <w:rFonts w:ascii="Times New Roman"/>
                <w:b w:val="false"/>
                <w:i w:val="false"/>
                <w:color w:val="000000"/>
                <w:sz w:val="20"/>
              </w:rPr>
              <w:t>
(cacdo: CPCPayer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 Қалған жағдайларда деректеме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шаруашылық жүргізуші субъект туралы мәліметтер көрсетілген кезде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 мен Ресей Федерациясында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кәсіпорындар мен ұйымдардың жалпыреспубликалық сыныптауышы бойынша (ОКПО) кодты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негізгі мемлекеттік тіркеу нөмірін (ОГРН) немесе дара кәсіпкердің негізгі мемлекеттік тіркеу нөмірін (ОГРНИП)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 Business Entity Id)" деректемесі ОКПО кодын қамтыса, атрибут "6" мәнін – Қырғыз Республикасының кәсіпорындар мен ұйымдардың жалпыреспубликалық сыныптауышының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 Business Entity Id)" деректемесі ОГРН қамтыса, атрибут "1" мәнін – Ресей Федерациясында негізгі мемлекеттік тіркеу нөмірін (ОГРН) қамтуға тиіс. Егер "Шаруашылық жүргізуші субъектінің сәйкестендіргіші (csdo: Business Entity Id)" деректемесі ОГРНИП қамтыса, атрибут "2" мәнін – Ресей Федерациясында дара кәсіпкерді негізгі мемлекеттік тіркеу нөмірін (ОГРНИП)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кедендік сәйкестендіру нөмірін қалыптастыру сыныптауышына сәйкес кедендік сәйкестендіру нөмірін (КСН)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 сәйкестендіргіш</w:t>
            </w:r>
          </w:p>
          <w:p>
            <w:pPr>
              <w:spacing w:after="20"/>
              <w:ind w:left="20"/>
              <w:jc w:val="both"/>
            </w:pPr>
            <w:r>
              <w:rPr>
                <w:rFonts w:ascii="Times New Roman"/>
                <w:b w:val="false"/>
                <w:i w:val="false"/>
                <w:color w:val="000000"/>
                <w:sz w:val="20"/>
              </w:rPr>
              <w:t>
(csdo: Taxpayer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салық төлеушіні есепке алу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төлеушіні есепке алу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салық төлеушінің жеке сәйкестендіру нөмірін (ИНН)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қоғамдық қызметтердің нөмірлік белгісін (НЗОУ) немесе қоғамдық қызметтердің нөмірлік белгісінің жоқ екені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жеке сәйкестендіру нөмірін (ЖСН)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12.11.7. Мүше мемлекеттің уәкілетті органын сәйкестендіргіш</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 Subject Address 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"Ақпараттың (мәліметтердің) бар немесе жоқ екендігінің белгісі (casdo: InformationUnknownIndicator)" деректемесінің мәні "0" болса, деректеме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"Мекенжай (ccdo: Subject Address Details)" деректемесінің бір ғана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қабылдауға тиіс – тіркелу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 Territory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әкімшілік-аумақтық объектілер мен аумақтық бірліктер белгілемелері жүйесінің мемлекеттік сыныптауышына сәйкес әкімшілік-аумақтық бірліктің кодын қамтуға тиіс (ЕК СОАТЕ)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12.12.7. Елді мекен </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12.12.11. Почталық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"Ақпараттың (мәліметтердің) бар немесе жоқ екендігінің белгісі (casdo: InformationUnknownIndicator)" деректемесінің мәні "0" болса,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 ресурсындағы (URL) бірыңғай нұсқағыш;</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байланыс түрінің атауын (телефон, факс, электрондық почта және т.б.)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телефон, факс нөмірін, электрондық почта мекенжайын және т.б.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қамтыса, "Байланыс арнасын сәйкестендіргіш (csdo: Communication Channel Id)" деректемесі телефон немесе телефакс нөмірін қамтуға тиіс және мынадай шаблонға сәйкес көрсетілуге тиіс: +ССС РР НННН, мұндағы: ССС – елдің телефон коды (1-ден 3 цифрға дейін), РР – межелі пункттің ұлттық коды (кемінде 2 цифр (қаланың, кенттің және т.б. коды.)) немесе ұялы байланыс операторының коды, НННН – абонент нөмірі (кемінде 4 цифр). Нөмір топтары арасындағы айырым белгісі ажыратқыш болып табылады. Нөмірдің ұзындығы 15 цифрдан аспауға тиіс ( "+" символы мен бос орын ескерілмейді). Өзге де символдар мен ажыратқыштарға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12.14. Ақпараттың (мәліметтердің) бар немесе жоқ екендігінің белгісі</w:t>
            </w:r>
          </w:p>
          <w:p>
            <w:pPr>
              <w:spacing w:after="20"/>
              <w:ind w:left="20"/>
              <w:jc w:val="both"/>
            </w:pPr>
            <w:r>
              <w:rPr>
                <w:rFonts w:ascii="Times New Roman"/>
                <w:b w:val="false"/>
                <w:i w:val="false"/>
                <w:color w:val="000000"/>
                <w:sz w:val="20"/>
              </w:rPr>
              <w:t>
(casdo: InformationUnknownIndicator)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0 – кедендік және өзге де төлемдерді төлеу міндеті туындаған тұлға анықталмаған;</w:t>
            </w:r>
          </w:p>
          <w:p>
            <w:pPr>
              <w:spacing w:after="20"/>
              <w:ind w:left="20"/>
              <w:jc w:val="both"/>
            </w:pPr>
            <w:r>
              <w:rPr>
                <w:rFonts w:ascii="Times New Roman"/>
                <w:b w:val="false"/>
                <w:i w:val="false"/>
                <w:color w:val="000000"/>
                <w:sz w:val="20"/>
              </w:rPr>
              <w:t>
1 – кедендік және өзге де төлемдерді төлеу міндеті туындаған тұлға анықталған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 CPCGoods Shipment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 атрибутында сәйкестендіргіш көрсетілген анықтамалыққа (сыныптауышқа) сәйкес атрибут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13.2. Шығарылған елі </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сәйкестендіргіш көрсетілген анықтамалыққа (сыныптауышқа) сәйкес деректеме тауардың шығарылған елінің кодын не мынадай мәндердің бірін қамтуға тиіс:</w:t>
            </w:r>
          </w:p>
          <w:p>
            <w:pPr>
              <w:spacing w:after="20"/>
              <w:ind w:left="20"/>
              <w:jc w:val="both"/>
            </w:pPr>
            <w:r>
              <w:rPr>
                <w:rFonts w:ascii="Times New Roman"/>
                <w:b w:val="false"/>
                <w:i w:val="false"/>
                <w:color w:val="000000"/>
                <w:sz w:val="20"/>
              </w:rPr>
              <w:t>
EU – тауар Еуропалық одақ аумағынан шығады;</w:t>
            </w:r>
          </w:p>
          <w:p>
            <w:pPr>
              <w:spacing w:after="20"/>
              <w:ind w:left="20"/>
              <w:jc w:val="both"/>
            </w:pPr>
            <w:r>
              <w:rPr>
                <w:rFonts w:ascii="Times New Roman"/>
                <w:b w:val="false"/>
                <w:i w:val="false"/>
                <w:color w:val="000000"/>
                <w:sz w:val="20"/>
              </w:rPr>
              <w:t>
00 – тауардың шығарылған жері белгісіз;</w:t>
            </w:r>
          </w:p>
          <w:p>
            <w:pPr>
              <w:spacing w:after="20"/>
              <w:ind w:left="20"/>
              <w:jc w:val="both"/>
            </w:pPr>
            <w:r>
              <w:rPr>
                <w:rFonts w:ascii="Times New Roman"/>
                <w:b w:val="false"/>
                <w:i w:val="false"/>
                <w:color w:val="000000"/>
                <w:sz w:val="20"/>
              </w:rPr>
              <w:t>
99 – тауар әртүрлі елден шығады (елдер тобы, кеден одағы елдері, өңір немесе елдің 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сәйкестендіргіш көрсетілген анықтамалыққа (сыныптауышқа) сәйкес деректеме тауардың шығарылған елінің қысқаша атауын не мынадай мәндердің бірін қамтуға тиіс: "Еуроодақ", "Белгісіз",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13.3. Тауар</w:t>
            </w:r>
          </w:p>
          <w:p>
            <w:pPr>
              <w:spacing w:after="20"/>
              <w:ind w:left="20"/>
              <w:jc w:val="both"/>
            </w:pPr>
            <w:r>
              <w:rPr>
                <w:rFonts w:ascii="Times New Roman"/>
                <w:b w:val="false"/>
                <w:i w:val="false"/>
                <w:color w:val="000000"/>
                <w:sz w:val="20"/>
              </w:rPr>
              <w:t>
(cacdo: CPCGoods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13.3.1. Тауардың реттік нөмірі</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p>
            <w:pPr>
              <w:spacing w:after="20"/>
              <w:ind w:left="20"/>
              <w:jc w:val="both"/>
            </w:pPr>
            <w:r>
              <w:rPr>
                <w:rFonts w:ascii="Times New Roman"/>
                <w:b w:val="false"/>
                <w:i w:val="false"/>
                <w:color w:val="000000"/>
                <w:sz w:val="20"/>
              </w:rPr>
              <w:t>
(бірін. 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13.3.2. ЕАЭО СЭҚ ТН бойынша тауар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13.3.4. Брутто салмағы</w:t>
            </w:r>
          </w:p>
          <w:p>
            <w:pPr>
              <w:spacing w:after="20"/>
              <w:ind w:left="20"/>
              <w:jc w:val="both"/>
            </w:pPr>
            <w:r>
              <w:rPr>
                <w:rFonts w:ascii="Times New Roman"/>
                <w:b w:val="false"/>
                <w:i w:val="false"/>
                <w:color w:val="000000"/>
                <w:sz w:val="20"/>
              </w:rPr>
              <w:t>
(csdo: Unified Gross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13.3.5. Нетто салмағы</w:t>
            </w:r>
          </w:p>
          <w:p>
            <w:pPr>
              <w:spacing w:after="20"/>
              <w:ind w:left="20"/>
              <w:jc w:val="both"/>
            </w:pPr>
            <w:r>
              <w:rPr>
                <w:rFonts w:ascii="Times New Roman"/>
                <w:b w:val="false"/>
                <w:i w:val="false"/>
                <w:color w:val="000000"/>
                <w:sz w:val="20"/>
              </w:rPr>
              <w:t>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тауардың салмағына байланысты ставканы қолдана отырып кедендік және өзге де төлемдерді есептеген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13.3.6. Тауар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белгілемесі</w:t>
            </w:r>
          </w:p>
          <w:p>
            <w:pPr>
              <w:spacing w:after="20"/>
              <w:ind w:left="20"/>
              <w:jc w:val="both"/>
            </w:pPr>
            <w:r>
              <w:rPr>
                <w:rFonts w:ascii="Times New Roman"/>
                <w:b w:val="false"/>
                <w:i w:val="false"/>
                <w:color w:val="000000"/>
                <w:sz w:val="20"/>
              </w:rPr>
              <w:t>
(casdo: M892easure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 Goods Measure)" деректемесінің "Анықтамалықтың (сыныптауыштың) сәйкестендіргіші (measurementUnitCodeListId атрибуты)" атрибутында сәйкестендіргіш көрсетілген анықтамалыққа (сыныптауышқа) сәйкес деректеме өлшем бірлігінің шартты белгілемесін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13.3.7. Парақтың реттік нөмірі</w:t>
            </w:r>
          </w:p>
          <w:p>
            <w:pPr>
              <w:spacing w:after="20"/>
              <w:ind w:left="20"/>
              <w:jc w:val="both"/>
            </w:pPr>
            <w:r>
              <w:rPr>
                <w:rFonts w:ascii="Times New Roman"/>
                <w:b w:val="false"/>
                <w:i w:val="false"/>
                <w:color w:val="000000"/>
                <w:sz w:val="20"/>
              </w:rPr>
              <w:t>
(casdo: Page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p>
            <w:pPr>
              <w:spacing w:after="20"/>
              <w:ind w:left="20"/>
              <w:jc w:val="both"/>
            </w:pPr>
            <w:r>
              <w:rPr>
                <w:rFonts w:ascii="Times New Roman"/>
                <w:b w:val="false"/>
                <w:i w:val="false"/>
                <w:color w:val="000000"/>
                <w:sz w:val="20"/>
              </w:rPr>
              <w:t>
(бірін. 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13.3.8. Тауарларға арналған декларацияда декларацияланатын тауар мақсатының коды</w:t>
            </w:r>
          </w:p>
          <w:p>
            <w:pPr>
              <w:spacing w:after="20"/>
              <w:ind w:left="20"/>
              <w:jc w:val="both"/>
            </w:pPr>
            <w:r>
              <w:rPr>
                <w:rFonts w:ascii="Times New Roman"/>
                <w:b w:val="false"/>
                <w:i w:val="false"/>
                <w:color w:val="000000"/>
                <w:sz w:val="20"/>
              </w:rPr>
              <w:t>
(casdo: Goods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p>
            <w:pPr>
              <w:spacing w:after="20"/>
              <w:ind w:left="20"/>
              <w:jc w:val="both"/>
            </w:pPr>
            <w:r>
              <w:rPr>
                <w:rFonts w:ascii="Times New Roman"/>
                <w:b w:val="false"/>
                <w:i w:val="false"/>
                <w:color w:val="000000"/>
                <w:sz w:val="20"/>
              </w:rPr>
              <w:t>
(екін. 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"МПО"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13.3.9. Негізгі және қосымшадан ерекше өлшем бірлігіндегі тауар саны</w:t>
            </w:r>
          </w:p>
          <w:p>
            <w:pPr>
              <w:spacing w:after="20"/>
              <w:ind w:left="20"/>
              <w:jc w:val="both"/>
            </w:pPr>
            <w:r>
              <w:rPr>
                <w:rFonts w:ascii="Times New Roman"/>
                <w:b w:val="false"/>
                <w:i w:val="false"/>
                <w:color w:val="000000"/>
                <w:sz w:val="20"/>
              </w:rPr>
              <w:t>
(cacdo: Add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 Goods Measure)" деректемесінің "Анықтамалықтың (сыныптауыштың) сәйкестендіргіші (measurementUnitCodeListId атрибуты)" атрибутында сәйкестендіргіш көрсетілген анықтамалыққа (сыныптауышқа) сәйкес деректеме өлшем бірлігінің шартты белгілемесін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13.3.10. Тауарлар тобы</w:t>
            </w:r>
          </w:p>
          <w:p>
            <w:pPr>
              <w:spacing w:after="20"/>
              <w:ind w:left="20"/>
              <w:jc w:val="both"/>
            </w:pPr>
            <w:r>
              <w:rPr>
                <w:rFonts w:ascii="Times New Roman"/>
                <w:b w:val="false"/>
                <w:i w:val="false"/>
                <w:color w:val="000000"/>
                <w:sz w:val="20"/>
              </w:rPr>
              <w:t>
(cacdo: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тобындағы тауардың сипаттамалары</w:t>
            </w:r>
          </w:p>
          <w:p>
            <w:pPr>
              <w:spacing w:after="20"/>
              <w:ind w:left="20"/>
              <w:jc w:val="both"/>
            </w:pPr>
            <w:r>
              <w:rPr>
                <w:rFonts w:ascii="Times New Roman"/>
                <w:b w:val="false"/>
                <w:i w:val="false"/>
                <w:color w:val="000000"/>
                <w:sz w:val="20"/>
              </w:rPr>
              <w:t>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туралы мәліметтер</w:t>
            </w:r>
          </w:p>
          <w:p>
            <w:pPr>
              <w:spacing w:after="20"/>
              <w:ind w:left="20"/>
              <w:jc w:val="both"/>
            </w:pPr>
            <w:r>
              <w:rPr>
                <w:rFonts w:ascii="Times New Roman"/>
                <w:b w:val="false"/>
                <w:i w:val="false"/>
                <w:color w:val="000000"/>
                <w:sz w:val="20"/>
              </w:rPr>
              <w:t>
(cacdo: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*.3.1.1. Өндіруші</w:t>
            </w:r>
          </w:p>
          <w:p>
            <w:pPr>
              <w:spacing w:after="20"/>
              <w:ind w:left="20"/>
              <w:jc w:val="both"/>
            </w:pPr>
            <w:r>
              <w:rPr>
                <w:rFonts w:ascii="Times New Roman"/>
                <w:b w:val="false"/>
                <w:i w:val="false"/>
                <w:color w:val="000000"/>
                <w:sz w:val="20"/>
              </w:rPr>
              <w:t>
(casdo: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*.3.1.2. Тауар белгісінің атауы</w:t>
            </w:r>
          </w:p>
          <w:p>
            <w:pPr>
              <w:spacing w:after="20"/>
              <w:ind w:left="20"/>
              <w:jc w:val="both"/>
            </w:pPr>
            <w:r>
              <w:rPr>
                <w:rFonts w:ascii="Times New Roman"/>
                <w:b w:val="false"/>
                <w:i w:val="false"/>
                <w:color w:val="000000"/>
                <w:sz w:val="20"/>
              </w:rPr>
              <w:t>
(casdo: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*.3.1.3. Шығарылған жерінің атауы</w:t>
            </w:r>
          </w:p>
          <w:p>
            <w:pPr>
              <w:spacing w:after="20"/>
              <w:ind w:left="20"/>
              <w:jc w:val="both"/>
            </w:pPr>
            <w:r>
              <w:rPr>
                <w:rFonts w:ascii="Times New Roman"/>
                <w:b w:val="false"/>
                <w:i w:val="false"/>
                <w:color w:val="000000"/>
                <w:sz w:val="20"/>
              </w:rPr>
              <w:t>
(casdo: Production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*.3.1.4. Марканың атауы</w:t>
            </w:r>
          </w:p>
          <w:p>
            <w:pPr>
              <w:spacing w:after="20"/>
              <w:ind w:left="20"/>
              <w:jc w:val="both"/>
            </w:pPr>
            <w:r>
              <w:rPr>
                <w:rFonts w:ascii="Times New Roman"/>
                <w:b w:val="false"/>
                <w:i w:val="false"/>
                <w:color w:val="000000"/>
                <w:sz w:val="20"/>
              </w:rPr>
              <w:t>
(csdo: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*.3.1.5. Модельдің атауы</w:t>
            </w:r>
          </w:p>
          <w:p>
            <w:pPr>
              <w:spacing w:after="20"/>
              <w:ind w:left="20"/>
              <w:jc w:val="both"/>
            </w:pPr>
            <w:r>
              <w:rPr>
                <w:rFonts w:ascii="Times New Roman"/>
                <w:b w:val="false"/>
                <w:i w:val="false"/>
                <w:color w:val="000000"/>
                <w:sz w:val="20"/>
              </w:rPr>
              <w:t>
(csdo: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*.3.1.6. Өнімді сәйкестендіргіш</w:t>
            </w:r>
          </w:p>
          <w:p>
            <w:pPr>
              <w:spacing w:after="20"/>
              <w:ind w:left="20"/>
              <w:jc w:val="both"/>
            </w:pPr>
            <w:r>
              <w:rPr>
                <w:rFonts w:ascii="Times New Roman"/>
                <w:b w:val="false"/>
                <w:i w:val="false"/>
                <w:color w:val="000000"/>
                <w:sz w:val="20"/>
              </w:rPr>
              <w:t>
(csdo: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*.3.1.7. Сорт атауы</w:t>
            </w:r>
          </w:p>
          <w:p>
            <w:pPr>
              <w:spacing w:after="20"/>
              <w:ind w:left="20"/>
              <w:jc w:val="both"/>
            </w:pPr>
            <w:r>
              <w:rPr>
                <w:rFonts w:ascii="Times New Roman"/>
                <w:b w:val="false"/>
                <w:i w:val="false"/>
                <w:color w:val="000000"/>
                <w:sz w:val="20"/>
              </w:rPr>
              <w:t>
(csdo: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*.3.1.8. Стандарттың атауы</w:t>
            </w:r>
          </w:p>
          <w:p>
            <w:pPr>
              <w:spacing w:after="20"/>
              <w:ind w:left="20"/>
              <w:jc w:val="both"/>
            </w:pPr>
            <w:r>
              <w:rPr>
                <w:rFonts w:ascii="Times New Roman"/>
                <w:b w:val="false"/>
                <w:i w:val="false"/>
                <w:color w:val="000000"/>
                <w:sz w:val="20"/>
              </w:rPr>
              <w:t>
(casdo: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*.3.1.9. Өнім бірлігін сәйкестендіргіш</w:t>
            </w:r>
          </w:p>
          <w:p>
            <w:pPr>
              <w:spacing w:after="20"/>
              <w:ind w:left="20"/>
              <w:jc w:val="both"/>
            </w:pPr>
            <w:r>
              <w:rPr>
                <w:rFonts w:ascii="Times New Roman"/>
                <w:b w:val="false"/>
                <w:i w:val="false"/>
                <w:color w:val="000000"/>
                <w:sz w:val="20"/>
              </w:rPr>
              <w:t>
(csdo: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деректеменің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*.3.2. Объектінің габариттік мөлшерлері</w:t>
            </w:r>
          </w:p>
          <w:p>
            <w:pPr>
              <w:spacing w:after="20"/>
              <w:ind w:left="20"/>
              <w:jc w:val="both"/>
            </w:pPr>
            <w:r>
              <w:rPr>
                <w:rFonts w:ascii="Times New Roman"/>
                <w:b w:val="false"/>
                <w:i w:val="false"/>
                <w:color w:val="000000"/>
                <w:sz w:val="20"/>
              </w:rPr>
              <w:t>
(ccdo: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*.3.2.1. Ұзындығы</w:t>
            </w:r>
          </w:p>
          <w:p>
            <w:pPr>
              <w:spacing w:after="20"/>
              <w:ind w:left="20"/>
              <w:jc w:val="both"/>
            </w:pPr>
            <w:r>
              <w:rPr>
                <w:rFonts w:ascii="Times New Roman"/>
                <w:b w:val="false"/>
                <w:i w:val="false"/>
                <w:color w:val="000000"/>
                <w:sz w:val="20"/>
              </w:rPr>
              <w:t>
(csdo: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 Unified Length Measure)" деректемесі толтырылған жағдайда,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 Unified Length Measure)" деректемесін толтырған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*.3.2.2. Ені</w:t>
            </w:r>
          </w:p>
          <w:p>
            <w:pPr>
              <w:spacing w:after="20"/>
              <w:ind w:left="20"/>
              <w:jc w:val="both"/>
            </w:pPr>
            <w:r>
              <w:rPr>
                <w:rFonts w:ascii="Times New Roman"/>
                <w:b w:val="false"/>
                <w:i w:val="false"/>
                <w:color w:val="000000"/>
                <w:sz w:val="20"/>
              </w:rPr>
              <w:t>
(csdo: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деректемесін толтырған жағдайда,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*.3.2.3. Биіктігі</w:t>
            </w:r>
          </w:p>
          <w:p>
            <w:pPr>
              <w:spacing w:after="20"/>
              <w:ind w:left="20"/>
              <w:jc w:val="both"/>
            </w:pPr>
            <w:r>
              <w:rPr>
                <w:rFonts w:ascii="Times New Roman"/>
                <w:b w:val="false"/>
                <w:i w:val="false"/>
                <w:color w:val="000000"/>
                <w:sz w:val="20"/>
              </w:rPr>
              <w:t>
(csdo: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 Height Measure)" деректемесін толтырған жағдайда,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*.3.3. Ағаш материалдары туралы мәліметтер</w:t>
            </w:r>
          </w:p>
          <w:p>
            <w:pPr>
              <w:spacing w:after="20"/>
              <w:ind w:left="20"/>
              <w:jc w:val="both"/>
            </w:pPr>
            <w:r>
              <w:rPr>
                <w:rFonts w:ascii="Times New Roman"/>
                <w:b w:val="false"/>
                <w:i w:val="false"/>
                <w:color w:val="000000"/>
                <w:sz w:val="20"/>
              </w:rPr>
              <w:t>
(cacdo: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*.3.3.1. Тауардың сорт түрі</w:t>
            </w:r>
          </w:p>
          <w:p>
            <w:pPr>
              <w:spacing w:after="20"/>
              <w:ind w:left="20"/>
              <w:jc w:val="both"/>
            </w:pPr>
            <w:r>
              <w:rPr>
                <w:rFonts w:ascii="Times New Roman"/>
                <w:b w:val="false"/>
                <w:i w:val="false"/>
                <w:color w:val="000000"/>
                <w:sz w:val="20"/>
              </w:rPr>
              <w:t>
(casdo: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*.3.3.2. Сүрек тұқымның атауы</w:t>
            </w:r>
          </w:p>
          <w:p>
            <w:pPr>
              <w:spacing w:after="20"/>
              <w:ind w:left="20"/>
              <w:jc w:val="both"/>
            </w:pPr>
            <w:r>
              <w:rPr>
                <w:rFonts w:ascii="Times New Roman"/>
                <w:b w:val="false"/>
                <w:i w:val="false"/>
                <w:color w:val="000000"/>
                <w:sz w:val="20"/>
              </w:rPr>
              <w:t>
(casdo: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 Goods Measure)" деректемесінің "Анықтамалықтың (сыныптауыштың) сәйкестендіргіші (measurementUnitCodeListId атрибуты)" атрибутында сәйкестендіргіш көрсетілген анықтамалыққа (сыныптауышқа) сәйкес деректеме өлшем бірлігінің шартты белгілемесін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13.3.11. Автомобиль туралы мәліметтер</w:t>
            </w:r>
          </w:p>
          <w:p>
            <w:pPr>
              <w:spacing w:after="20"/>
              <w:ind w:left="20"/>
              <w:jc w:val="both"/>
            </w:pPr>
            <w:r>
              <w:rPr>
                <w:rFonts w:ascii="Times New Roman"/>
                <w:b w:val="false"/>
                <w:i w:val="false"/>
                <w:color w:val="000000"/>
                <w:sz w:val="20"/>
              </w:rPr>
              <w:t>
(cacdo: DTAutomobile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 Vehicle Chassis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 Vehicle Body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 Vehicle Model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 Vehicle Make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 Vehicle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деректеменің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 Engine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 Engine Volume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деректемесін толтырған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w:t>
            </w:r>
          </w:p>
          <w:p>
            <w:pPr>
              <w:spacing w:after="20"/>
              <w:ind w:left="20"/>
              <w:jc w:val="both"/>
            </w:pPr>
            <w:r>
              <w:rPr>
                <w:rFonts w:ascii="Times New Roman"/>
                <w:b w:val="false"/>
                <w:i w:val="false"/>
                <w:color w:val="000000"/>
                <w:sz w:val="20"/>
              </w:rPr>
              <w:t>
(csdo: Engine Max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қуаттылығы (csdo: Engine Max Power Measure)" деректемесін толтырған және қозғалтқыш қуаттылығын киловатпен көрсеткен жағдайда атрибут "214"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және қозғалтқыш қуаты ат күшімен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 Transport Carrying Capacity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 Transport Carrying Capacity Measure)" деректемесі толтырылған жағдайда,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 Transport Carrying Capacity Measure)"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*.10. Жүріп өткен жол</w:t>
            </w:r>
          </w:p>
          <w:p>
            <w:pPr>
              <w:spacing w:after="20"/>
              <w:ind w:left="20"/>
              <w:jc w:val="both"/>
            </w:pPr>
            <w:r>
              <w:rPr>
                <w:rFonts w:ascii="Times New Roman"/>
                <w:b w:val="false"/>
                <w:i w:val="false"/>
                <w:color w:val="000000"/>
                <w:sz w:val="20"/>
              </w:rPr>
              <w:t>
(casdo: Vehicle Mileage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"Жүріп өткен жол (casdo: Vehicle Mileage Measure)" деректемесін толтырған жағдайда,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жол (casdo: Vehicle Mileage Measure)" деректемесін толтырған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 CAValue Amount)" деректемесін толтырған жағдайда, "Анықтамалықтың (сыныптауыштың) сәйкестендіргіші (currencyCodeListId атрибуты)" атрибутында сәйкестендіргіш көрсетілген анықтамалыққа (сыныптауышқа) сәйкес атрибут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 Emergency Device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13.3.12. Акциздік маркалар</w:t>
            </w:r>
          </w:p>
          <w:p>
            <w:pPr>
              <w:spacing w:after="20"/>
              <w:ind w:left="20"/>
              <w:jc w:val="both"/>
            </w:pPr>
            <w:r>
              <w:rPr>
                <w:rFonts w:ascii="Times New Roman"/>
                <w:b w:val="false"/>
                <w:i w:val="false"/>
                <w:color w:val="000000"/>
                <w:sz w:val="20"/>
              </w:rPr>
              <w:t>
(cacdo: Excise Stamp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маркалар саны</w:t>
            </w:r>
          </w:p>
          <w:p>
            <w:pPr>
              <w:spacing w:after="20"/>
              <w:ind w:left="20"/>
              <w:jc w:val="both"/>
            </w:pPr>
            <w:r>
              <w:rPr>
                <w:rFonts w:ascii="Times New Roman"/>
                <w:b w:val="false"/>
                <w:i w:val="false"/>
                <w:color w:val="000000"/>
                <w:sz w:val="20"/>
              </w:rPr>
              <w:t>
(casdo: Excise Stamp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маркалар сериясы</w:t>
            </w:r>
          </w:p>
          <w:p>
            <w:pPr>
              <w:spacing w:after="20"/>
              <w:ind w:left="20"/>
              <w:jc w:val="both"/>
            </w:pPr>
            <w:r>
              <w:rPr>
                <w:rFonts w:ascii="Times New Roman"/>
                <w:b w:val="false"/>
                <w:i w:val="false"/>
                <w:color w:val="000000"/>
                <w:sz w:val="20"/>
              </w:rPr>
              <w:t>
(casdo: Excise Stamp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 Excise Stamp Id 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марка нөмірі (сәйкестендіргіші)</w:t>
            </w:r>
          </w:p>
          <w:p>
            <w:pPr>
              <w:spacing w:after="20"/>
              <w:ind w:left="20"/>
              <w:jc w:val="both"/>
            </w:pPr>
            <w:r>
              <w:rPr>
                <w:rFonts w:ascii="Times New Roman"/>
                <w:b w:val="false"/>
                <w:i w:val="false"/>
                <w:color w:val="000000"/>
                <w:sz w:val="20"/>
              </w:rPr>
              <w:t>
(casdo: Excise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 Excise Stamp Range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 Excise First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маркалар нөмірлері (сәйкестендіргіштері) диапазонының соңғы нөмірі</w:t>
            </w:r>
          </w:p>
          <w:p>
            <w:pPr>
              <w:spacing w:after="20"/>
              <w:ind w:left="20"/>
              <w:jc w:val="both"/>
            </w:pPr>
            <w:r>
              <w:rPr>
                <w:rFonts w:ascii="Times New Roman"/>
                <w:b w:val="false"/>
                <w:i w:val="false"/>
                <w:color w:val="000000"/>
                <w:sz w:val="20"/>
              </w:rPr>
              <w:t>
(casdo: Excise Last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13.3.13. Құбыржол көлігімен тасымалданатын тауарлар туралы қосымша мәліметтер</w:t>
            </w:r>
          </w:p>
          <w:p>
            <w:pPr>
              <w:spacing w:after="20"/>
              <w:ind w:left="20"/>
              <w:jc w:val="both"/>
            </w:pPr>
            <w:r>
              <w:rPr>
                <w:rFonts w:ascii="Times New Roman"/>
                <w:b w:val="false"/>
                <w:i w:val="false"/>
                <w:color w:val="000000"/>
                <w:sz w:val="20"/>
              </w:rPr>
              <w:t>
(cacdo: Pipeline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саны</w:t>
            </w:r>
          </w:p>
          <w:p>
            <w:pPr>
              <w:spacing w:after="20"/>
              <w:ind w:left="20"/>
              <w:jc w:val="both"/>
            </w:pPr>
            <w:r>
              <w:rPr>
                <w:rFonts w:ascii="Times New Roman"/>
                <w:b w:val="false"/>
                <w:i w:val="false"/>
                <w:color w:val="000000"/>
                <w:sz w:val="20"/>
              </w:rPr>
              <w:t>
(casdo: Oil Transfer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13.3.14. Шығарылған елі </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кіші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(codeListId атрибуты)" атрибутында сәйкестендіргіш көрсетілген анықтамалыққа (сыныптауышқа) сәйкес, деректеме тауар шығарылған елдің кодын не мынадай мәндердің бірін қамтуға тиіс: </w:t>
            </w:r>
          </w:p>
          <w:p>
            <w:pPr>
              <w:spacing w:after="20"/>
              <w:ind w:left="20"/>
              <w:jc w:val="both"/>
            </w:pPr>
            <w:r>
              <w:rPr>
                <w:rFonts w:ascii="Times New Roman"/>
                <w:b w:val="false"/>
                <w:i w:val="false"/>
                <w:color w:val="000000"/>
                <w:sz w:val="20"/>
              </w:rPr>
              <w:t>
EU – тауар Еуропалық одақтың аумағынан шыққан;</w:t>
            </w:r>
          </w:p>
          <w:p>
            <w:pPr>
              <w:spacing w:after="20"/>
              <w:ind w:left="20"/>
              <w:jc w:val="both"/>
            </w:pPr>
            <w:r>
              <w:rPr>
                <w:rFonts w:ascii="Times New Roman"/>
                <w:b w:val="false"/>
                <w:i w:val="false"/>
                <w:color w:val="000000"/>
                <w:sz w:val="20"/>
              </w:rPr>
              <w:t>
00 – тауардың шығарылған жері белгісіз;</w:t>
            </w:r>
          </w:p>
          <w:p>
            <w:pPr>
              <w:spacing w:after="20"/>
              <w:ind w:left="20"/>
              <w:jc w:val="both"/>
            </w:pPr>
            <w:r>
              <w:rPr>
                <w:rFonts w:ascii="Times New Roman"/>
                <w:b w:val="false"/>
                <w:i w:val="false"/>
                <w:color w:val="000000"/>
                <w:sz w:val="20"/>
              </w:rPr>
              <w:t>
99 – тауар әртүрлі елден шыққан (елдер тобы, кеден одағы елдері, өңір немесе елдің 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w:t>
            </w:r>
          </w:p>
          <w:p>
            <w:pPr>
              <w:spacing w:after="20"/>
              <w:ind w:left="20"/>
              <w:jc w:val="both"/>
            </w:pPr>
            <w:r>
              <w:rPr>
                <w:rFonts w:ascii="Times New Roman"/>
                <w:b w:val="false"/>
                <w:i w:val="false"/>
                <w:color w:val="000000"/>
                <w:sz w:val="20"/>
              </w:rPr>
              <w:t xml:space="preserve">
(currencyCodeListId атрибуты)" атрибутында сәйкестендіргіш көрсетілген анықтамалыққа (сыныптауышқа) сәйкес атрибут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13.3.16. Алдыңғы құжат</w:t>
            </w:r>
          </w:p>
          <w:p>
            <w:pPr>
              <w:spacing w:after="20"/>
              <w:ind w:left="20"/>
              <w:jc w:val="both"/>
            </w:pPr>
            <w:r>
              <w:rPr>
                <w:rFonts w:ascii="Times New Roman"/>
                <w:b w:val="false"/>
                <w:i w:val="false"/>
                <w:color w:val="000000"/>
                <w:sz w:val="20"/>
              </w:rPr>
              <w:t>
(cacdo: Preceding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жазбаның реттік нөмірін қамтуға тиіс. Нөмірлеу әрбір тауар үшін жеке 1-ден басталады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құжаттың тіркеу нөмірі</w:t>
            </w:r>
          </w:p>
          <w:p>
            <w:pPr>
              <w:spacing w:after="20"/>
              <w:ind w:left="20"/>
              <w:jc w:val="both"/>
            </w:pPr>
            <w:r>
              <w:rPr>
                <w:rFonts w:ascii="Times New Roman"/>
                <w:b w:val="false"/>
                <w:i w:val="false"/>
                <w:color w:val="000000"/>
                <w:sz w:val="20"/>
              </w:rPr>
              <w:t>
(cacdo: Customs Doc Id 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 Doc Kind Code)" деректемесінде мынадай: "09035", "09037" мәндердің бірі болса, деректеме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 Doc Kind Code)" деректемесінің мәні "09999" болса, деректеме толтырылуға тиіс және көрсетілетін құжаттың нөмірі мынадай шаблонға сәйкес келуге тиіс: ТТТТТТТТ/ДДММГГ/ННННННН/РР, мұндағы ТТТТТТТ – кеден органының коды (2, 5 немесе 8 белгі), ДДММГГ – құжаттың тіркелген күні, ННННННН – тіркеу журналы бойынша құжат нөмірі, РР – өзгерістердің және (немесе) толықтырулардың реттік нөмірі (РР элементі болмауы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 Doc Kind Code)" деректемесінің мәні "09013" болса, деректеме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 Doc Kind Code)" деректемесінің мәні "09013" болса, деректеме толтырылуы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 Doc Kind Code)" деректемесінің мәні "09036" болса,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шаблонға сәйкес жүргізілуге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(casdo: Preliminary Information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 Doc Kind Code)" деректемесінің мәні "09013" болса, деректеме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 Doc Kind Code)" деректемесінің мәні "09999" болса және көрсетілетін құжаттың нөмірі төмендегі шаблонға сәйкес келмесе, деректеме толтырылуға тиіс. Шаблон: ТТТТТТТТ/ДДММГГ/ННННННН/РР, мұндағы ТТТТТТТ – кеден органының коды (2, 5 немесе 8 белгі), ДДММГГ – құжаттың тіркелген күні, ННННННН – тіркеу журналы бойынша құжат нөмірі, РР – өзгерістердің және (немесе) толықтырулардың реттік нөмірі (РР элементі болмауы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 Doc Creation 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 Doc Id)" деректемесі толтырылған жағдайда деректеме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деректеменің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 Preceding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салмағы</w:t>
            </w:r>
          </w:p>
          <w:p>
            <w:pPr>
              <w:spacing w:after="20"/>
              <w:ind w:left="20"/>
              <w:jc w:val="both"/>
            </w:pPr>
            <w:r>
              <w:rPr>
                <w:rFonts w:ascii="Times New Roman"/>
                <w:b w:val="false"/>
                <w:i w:val="false"/>
                <w:color w:val="000000"/>
                <w:sz w:val="20"/>
              </w:rPr>
              <w:t>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салмағы</w:t>
            </w:r>
          </w:p>
          <w:p>
            <w:pPr>
              <w:spacing w:after="20"/>
              <w:ind w:left="20"/>
              <w:jc w:val="both"/>
            </w:pPr>
            <w:r>
              <w:rPr>
                <w:rFonts w:ascii="Times New Roman"/>
                <w:b w:val="false"/>
                <w:i w:val="false"/>
                <w:color w:val="000000"/>
                <w:sz w:val="20"/>
              </w:rPr>
              <w:t>
(casdo: Pre Declaration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13.3.17. Ұсынылған құжат (мәліметтер)</w:t>
            </w:r>
          </w:p>
          <w:p>
            <w:pPr>
              <w:spacing w:after="20"/>
              <w:ind w:left="20"/>
              <w:jc w:val="both"/>
            </w:pPr>
            <w:r>
              <w:rPr>
                <w:rFonts w:ascii="Times New Roman"/>
                <w:b w:val="false"/>
                <w:i w:val="false"/>
                <w:color w:val="000000"/>
                <w:sz w:val="20"/>
              </w:rPr>
              <w:t>
(cacdo: CPCPresented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 сәйкестендіргіш</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 Information Source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ресурсының атауы</w:t>
            </w:r>
          </w:p>
          <w:p>
            <w:pPr>
              <w:spacing w:after="20"/>
              <w:ind w:left="20"/>
              <w:jc w:val="both"/>
            </w:pPr>
            <w:r>
              <w:rPr>
                <w:rFonts w:ascii="Times New Roman"/>
                <w:b w:val="false"/>
                <w:i w:val="false"/>
                <w:color w:val="000000"/>
                <w:sz w:val="20"/>
              </w:rPr>
              <w:t>
(casdo: Information Source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*.10.2. Егжей-тегжейлі мәліметтерге сілтеме</w:t>
            </w:r>
          </w:p>
          <w:p>
            <w:pPr>
              <w:spacing w:after="20"/>
              <w:ind w:left="20"/>
              <w:jc w:val="both"/>
            </w:pPr>
            <w:r>
              <w:rPr>
                <w:rFonts w:ascii="Times New Roman"/>
                <w:b w:val="false"/>
                <w:i w:val="false"/>
                <w:color w:val="000000"/>
                <w:sz w:val="20"/>
              </w:rPr>
              <w:t>
(csdo: Details Resource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жазбаны бірмәнді сәйкестендіру мақсатында электрондық құжатты қалыптастырған ақпараттық жүйе деректемені толтыруы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 (мәліметтер)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қалыптастырған ақпараттық жүйе деректемені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*.13. Қоймадағы электрондық құжат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қалыптастырған ақпараттық жүйе деректемені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қалыптастырған ақпараттық жүйе деректемені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*.13.2. Қоймадағы электрондық құжат (мәліметтер) сәйкестендіргіші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қалыптастырған ақпараттық жүйе деректемені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және өзге де төлемдерді төлеу бойынша міндеттің тоқтатылу мән-жайының коды</w:t>
            </w:r>
          </w:p>
          <w:p>
            <w:pPr>
              <w:spacing w:after="20"/>
              <w:ind w:left="20"/>
              <w:jc w:val="both"/>
            </w:pPr>
            <w:r>
              <w:rPr>
                <w:rFonts w:ascii="Times New Roman"/>
                <w:b w:val="false"/>
                <w:i w:val="false"/>
                <w:color w:val="000000"/>
                <w:sz w:val="20"/>
              </w:rPr>
              <w:t>
(casdo: Payment Duty Termination Event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және өзге де төлемдерді төлеу жөніндегі міндет тоқтатылған тауар</w:t>
            </w:r>
          </w:p>
          <w:p>
            <w:pPr>
              <w:spacing w:after="20"/>
              <w:ind w:left="20"/>
              <w:jc w:val="both"/>
            </w:pPr>
            <w:r>
              <w:rPr>
                <w:rFonts w:ascii="Times New Roman"/>
                <w:b w:val="false"/>
                <w:i w:val="false"/>
                <w:color w:val="000000"/>
                <w:sz w:val="20"/>
              </w:rPr>
              <w:t>
(cacdo: Payment Duty Termination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*.15.1.1. Өлшем бірлігі көрсетілген тауар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(measurementUnitCodeListId атрибуты)" атрибутында сәйкестендіргіш көрсетілген анықтамалыққа (сыныптауышқа) сәйкес атрибут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*.15.1.2. Өлшем бірлігінің шартты белгілемесі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 Goods Measure)" деректемесінің "Анықтамалықтың (сыныптауыштың) сәйкестендіргіші (measurementUnitCodeListId атрибуты)" атрибутында сәйкестендіргіш көрсетілген анықтамалыққа (сыныптауышқа) сәйкес деректеме өлшем бірлігінің шартты белгілемесін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(currencyCodeListId атрибуты)" атрибутында сәйкестендіргіш көрсетілген анықтамалыққа (сыныптауышқа) сәйкес атрибут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кедендік төлемді есептеу</w:t>
            </w:r>
          </w:p>
          <w:p>
            <w:pPr>
              <w:spacing w:after="20"/>
              <w:ind w:left="20"/>
              <w:jc w:val="both"/>
            </w:pPr>
            <w:r>
              <w:rPr>
                <w:rFonts w:ascii="Times New Roman"/>
                <w:b w:val="false"/>
                <w:i w:val="false"/>
                <w:color w:val="000000"/>
                <w:sz w:val="20"/>
              </w:rPr>
              <w:t>
(cacdo: Goods Item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және өзге де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 негізі</w:t>
            </w:r>
          </w:p>
          <w:p>
            <w:pPr>
              <w:spacing w:after="20"/>
              <w:ind w:left="20"/>
              <w:jc w:val="both"/>
            </w:pPr>
            <w:r>
              <w:rPr>
                <w:rFonts w:ascii="Times New Roman"/>
                <w:b w:val="false"/>
                <w:i w:val="false"/>
                <w:color w:val="000000"/>
                <w:sz w:val="20"/>
              </w:rPr>
              <w:t>
(casdo: Tax Base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*.3. Цифрлық валюта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валюта коды (csdo: Unified Currency N3 Code)"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*.5. Төлемнің пайдаланылмайтын ставкасы</w:t>
            </w:r>
          </w:p>
          <w:p>
            <w:pPr>
              <w:spacing w:after="20"/>
              <w:ind w:left="20"/>
              <w:jc w:val="both"/>
            </w:pPr>
            <w:r>
              <w:rPr>
                <w:rFonts w:ascii="Times New Roman"/>
                <w:b w:val="false"/>
                <w:i w:val="false"/>
                <w:color w:val="000000"/>
                <w:sz w:val="20"/>
              </w:rPr>
              <w:t>
(cacdo: Effective Customs Rate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 – пайызбен берілген ставка үшін (адвалорлық ставка (аралас ставканың адвалорлық құрамдас), қайта қаржыландыру ставкасы (негізгі ставка, есептік ставка), пайыздық ставка);</w:t>
            </w:r>
          </w:p>
          <w:p>
            <w:pPr>
              <w:spacing w:after="20"/>
              <w:ind w:left="20"/>
              <w:jc w:val="both"/>
            </w:pPr>
            <w:r>
              <w:rPr>
                <w:rFonts w:ascii="Times New Roman"/>
                <w:b w:val="false"/>
                <w:i w:val="false"/>
                <w:color w:val="000000"/>
                <w:sz w:val="20"/>
              </w:rPr>
              <w:t>
* – ерекшелікті ставка үшін (аралас ставканың ерекшелікті құрамдасы)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 Duty Tax Fee Rate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*.5.4. Цифрлық валюта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валюта коды (csdo:UnifiedCurrencyN3Code)" деректемесін толтырған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 Day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 Stage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коэффициенті</w:t>
            </w:r>
          </w:p>
          <w:p>
            <w:pPr>
              <w:spacing w:after="20"/>
              <w:ind w:left="20"/>
              <w:jc w:val="both"/>
            </w:pPr>
            <w:r>
              <w:rPr>
                <w:rFonts w:ascii="Times New Roman"/>
                <w:b w:val="false"/>
                <w:i w:val="false"/>
                <w:color w:val="000000"/>
                <w:sz w:val="20"/>
              </w:rPr>
              <w:t>
(casdo: Weight Ratio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 Duty Tax Fee Rate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 Customs Tax Payment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(currencyCodeListId атрибуты)" атрибутында сәйкестендіргіш көрсетілген анықтамалыққа (сыныптауышқа) сәйкес атрибут цифрлық валюта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 сәйкестендіргіші</w:t>
            </w:r>
          </w:p>
          <w:p>
            <w:pPr>
              <w:spacing w:after="20"/>
              <w:ind w:left="20"/>
              <w:jc w:val="both"/>
            </w:pPr>
            <w:r>
              <w:rPr>
                <w:rFonts w:ascii="Times New Roman"/>
                <w:b w:val="false"/>
                <w:i w:val="false"/>
                <w:color w:val="000000"/>
                <w:sz w:val="20"/>
              </w:rPr>
              <w:t>
(casdo: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 сәйкестендіргіші</w:t>
            </w:r>
          </w:p>
          <w:p>
            <w:pPr>
              <w:spacing w:after="20"/>
              <w:ind w:left="20"/>
              <w:jc w:val="both"/>
            </w:pPr>
            <w:r>
              <w:rPr>
                <w:rFonts w:ascii="Times New Roman"/>
                <w:b w:val="false"/>
                <w:i w:val="false"/>
                <w:color w:val="000000"/>
                <w:sz w:val="20"/>
              </w:rPr>
              <w:t>
(casdo: Ref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13.4. Төлемді төлеу (өндіріп алу) және (немесе) өндіріп алу жөніндегі шараларды қолданбау туралы мәліметтер</w:t>
            </w:r>
          </w:p>
          <w:p>
            <w:pPr>
              <w:spacing w:after="20"/>
              <w:ind w:left="20"/>
              <w:jc w:val="both"/>
            </w:pPr>
            <w:r>
              <w:rPr>
                <w:rFonts w:ascii="Times New Roman"/>
                <w:b w:val="false"/>
                <w:i w:val="false"/>
                <w:color w:val="000000"/>
                <w:sz w:val="20"/>
              </w:rPr>
              <w:t>
(cacdo: CPCFact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13.4.1. Салықтар, алымдар және өзге де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(currencyCodeListId атрибуты)" атрибутында сәйкестендіргіш көрсетілген анықтамалыққа (сыныптауышқа) сәйкес атрибут цифрлық валюта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13.4.3. Валюта бағамы</w:t>
            </w:r>
          </w:p>
          <w:p>
            <w:pPr>
              <w:spacing w:after="20"/>
              <w:ind w:left="20"/>
              <w:jc w:val="both"/>
            </w:pPr>
            <w:r>
              <w:rPr>
                <w:rFonts w:ascii="Times New Roman"/>
                <w:b w:val="false"/>
                <w:i w:val="false"/>
                <w:color w:val="000000"/>
                <w:sz w:val="20"/>
              </w:rPr>
              <w:t>
(casdo: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13.4.4. Төлеу тәсілінің коды</w:t>
            </w:r>
          </w:p>
          <w:p>
            <w:pPr>
              <w:spacing w:after="20"/>
              <w:ind w:left="20"/>
              <w:jc w:val="both"/>
            </w:pPr>
            <w:r>
              <w:rPr>
                <w:rFonts w:ascii="Times New Roman"/>
                <w:b w:val="false"/>
                <w:i w:val="false"/>
                <w:color w:val="000000"/>
                <w:sz w:val="20"/>
              </w:rPr>
              <w:t>
(casdo: Customs Tax Payment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13.4.5. Кедендік және өзге де төлемдерді өндіріп алу жөніндегі шаралар қолданылмайтын жағдайдың коды</w:t>
            </w:r>
          </w:p>
          <w:p>
            <w:pPr>
              <w:spacing w:after="20"/>
              <w:ind w:left="20"/>
              <w:jc w:val="both"/>
            </w:pPr>
            <w:r>
              <w:rPr>
                <w:rFonts w:ascii="Times New Roman"/>
                <w:b w:val="false"/>
                <w:i w:val="false"/>
                <w:color w:val="000000"/>
                <w:sz w:val="20"/>
              </w:rPr>
              <w:t>
(casdo: Customs Tax Payment No Apply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13.4.6. Төлеуді растайтын құжат</w:t>
            </w:r>
          </w:p>
          <w:p>
            <w:pPr>
              <w:spacing w:after="20"/>
              <w:ind w:left="20"/>
              <w:jc w:val="both"/>
            </w:pPr>
            <w:r>
              <w:rPr>
                <w:rFonts w:ascii="Times New Roman"/>
                <w:b w:val="false"/>
                <w:i w:val="false"/>
                <w:color w:val="000000"/>
                <w:sz w:val="20"/>
              </w:rPr>
              <w:t>
(cacdo: Payment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мынадай шаблонға сәйкес келтірілуге тиіс: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 сәйкестендіргіш</w:t>
            </w:r>
          </w:p>
          <w:p>
            <w:pPr>
              <w:spacing w:after="20"/>
              <w:ind w:left="20"/>
              <w:jc w:val="both"/>
            </w:pPr>
            <w:r>
              <w:rPr>
                <w:rFonts w:ascii="Times New Roman"/>
                <w:b w:val="false"/>
                <w:i w:val="false"/>
                <w:color w:val="000000"/>
                <w:sz w:val="20"/>
              </w:rPr>
              <w:t>
(csdo: Taxpayer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 мен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салық төлеушіні есепке алу нөмірін (УНН)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бизнес сәйкестендіру нөмірін (БСН)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 мен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жеке сәйкестендіру нөмірін (ЖСН)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13.4.7. Төлем күні</w:t>
            </w:r>
          </w:p>
          <w:p>
            <w:pPr>
              <w:spacing w:after="20"/>
              <w:ind w:left="20"/>
              <w:jc w:val="both"/>
            </w:pPr>
            <w:r>
              <w:rPr>
                <w:rFonts w:ascii="Times New Roman"/>
                <w:b w:val="false"/>
                <w:i w:val="false"/>
                <w:color w:val="000000"/>
                <w:sz w:val="20"/>
              </w:rPr>
              <w:t>
(casdo: Payment 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13.5. Төлеуге (өндіріп алуға) жататын жалпы сома</w:t>
            </w:r>
          </w:p>
          <w:p>
            <w:pPr>
              <w:spacing w:after="20"/>
              <w:ind w:left="20"/>
              <w:jc w:val="both"/>
            </w:pPr>
            <w:r>
              <w:rPr>
                <w:rFonts w:ascii="Times New Roman"/>
                <w:b w:val="false"/>
                <w:i w:val="false"/>
                <w:color w:val="000000"/>
                <w:sz w:val="20"/>
              </w:rPr>
              <w:t>
(cacdo: CPCPayment Amount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13.5.1. Салықтар, алымдар және өзге де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13.5.2. Төлемді есепке жазу негізі</w:t>
            </w:r>
          </w:p>
          <w:p>
            <w:pPr>
              <w:spacing w:after="20"/>
              <w:ind w:left="20"/>
              <w:jc w:val="both"/>
            </w:pPr>
            <w:r>
              <w:rPr>
                <w:rFonts w:ascii="Times New Roman"/>
                <w:b w:val="false"/>
                <w:i w:val="false"/>
                <w:color w:val="000000"/>
                <w:sz w:val="20"/>
              </w:rPr>
              <w:t>
(casdo: Tax Base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13.5.3. Цифрлық валюта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 (casdo: Tax Base Measure)" деректемесі толтырылған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валюта коды (csdo: Unified Currency N3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 (casdo: Tax Base Measure)" деректемесі толтырылған жағдайда деректеме "%"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13.5.5. Кедендік төлем ставкасы</w:t>
            </w:r>
          </w:p>
          <w:p>
            <w:pPr>
              <w:spacing w:after="20"/>
              <w:ind w:left="20"/>
              <w:jc w:val="both"/>
            </w:pPr>
            <w:r>
              <w:rPr>
                <w:rFonts w:ascii="Times New Roman"/>
                <w:b w:val="false"/>
                <w:i w:val="false"/>
                <w:color w:val="000000"/>
                <w:sz w:val="20"/>
              </w:rPr>
              <w:t>
(casdo: Duty Tax Fee Rate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 (casdo: Tax Base Measure)" деректемесі толтырылған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13.5.6. Күндер саны</w:t>
            </w:r>
          </w:p>
          <w:p>
            <w:pPr>
              <w:spacing w:after="20"/>
              <w:ind w:left="20"/>
              <w:jc w:val="both"/>
            </w:pPr>
            <w:r>
              <w:rPr>
                <w:rFonts w:ascii="Times New Roman"/>
                <w:b w:val="false"/>
                <w:i w:val="false"/>
                <w:color w:val="000000"/>
                <w:sz w:val="20"/>
              </w:rPr>
              <w:t>
(csdo: Day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 (casdo: Tax Base Measure)" деректемесі толтырылған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(currencyCodeListId атрибуты)" атрибутында сәйкестендіргіш көрсетілген анықтамалыққа (сыныптауышқа) сәйкес атрибут цифрлық валюта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органы лауазымды адамының қолы</w:t>
            </w:r>
          </w:p>
          <w:p>
            <w:pPr>
              <w:spacing w:after="20"/>
              <w:ind w:left="20"/>
              <w:jc w:val="both"/>
            </w:pPr>
            <w:r>
              <w:rPr>
                <w:rFonts w:ascii="Times New Roman"/>
                <w:b w:val="false"/>
                <w:i w:val="false"/>
                <w:color w:val="000000"/>
                <w:sz w:val="20"/>
              </w:rPr>
              <w:t>
(cacdo: Customs Person Sign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 органының лауазымды адамы</w:t>
            </w:r>
          </w:p>
          <w:p>
            <w:pPr>
              <w:spacing w:after="20"/>
              <w:ind w:left="20"/>
              <w:jc w:val="both"/>
            </w:pPr>
            <w:r>
              <w:rPr>
                <w:rFonts w:ascii="Times New Roman"/>
                <w:b w:val="false"/>
                <w:i w:val="false"/>
                <w:color w:val="000000"/>
                <w:sz w:val="20"/>
              </w:rPr>
              <w:t>
(cacdo: Customs Person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14.1.1. ТАӘ</w:t>
            </w:r>
          </w:p>
          <w:p>
            <w:pPr>
              <w:spacing w:after="20"/>
              <w:ind w:left="20"/>
              <w:jc w:val="both"/>
            </w:pPr>
            <w:r>
              <w:rPr>
                <w:rFonts w:ascii="Times New Roman"/>
                <w:b w:val="false"/>
                <w:i w:val="false"/>
                <w:color w:val="000000"/>
                <w:sz w:val="20"/>
              </w:rPr>
              <w:t>
(ccdo: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атын немесе атының бірінші әрпін (инициалын)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әкесінің атын (екінші немесе ортаңғы атын) немесе әкесінің атының (екінші немесе ортаңғы атының) бірінші әрпін (инициалын)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14.1.2. Лауазымның атауы</w:t>
            </w:r>
          </w:p>
          <w:p>
            <w:pPr>
              <w:spacing w:after="20"/>
              <w:ind w:left="20"/>
              <w:jc w:val="both"/>
            </w:pPr>
            <w:r>
              <w:rPr>
                <w:rFonts w:ascii="Times New Roman"/>
                <w:b w:val="false"/>
                <w:i w:val="false"/>
                <w:color w:val="000000"/>
                <w:sz w:val="20"/>
              </w:rPr>
              <w:t>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14.1.3. Кеден органы лауазымды адамының ЛНП нөмірі</w:t>
            </w:r>
          </w:p>
          <w:p>
            <w:pPr>
              <w:spacing w:after="20"/>
              <w:ind w:left="20"/>
              <w:jc w:val="both"/>
            </w:pPr>
            <w:r>
              <w:rPr>
                <w:rFonts w:ascii="Times New Roman"/>
                <w:b w:val="false"/>
                <w:i w:val="false"/>
                <w:color w:val="000000"/>
                <w:sz w:val="20"/>
              </w:rPr>
              <w:t>
(casdo: LNPId)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14.2. Қол қойылған күні мен уақыты</w:t>
            </w:r>
          </w:p>
          <w:p>
            <w:pPr>
              <w:spacing w:after="20"/>
              <w:ind w:left="20"/>
              <w:jc w:val="both"/>
            </w:pPr>
            <w:r>
              <w:rPr>
                <w:rFonts w:ascii="Times New Roman"/>
                <w:b w:val="false"/>
                <w:i w:val="false"/>
                <w:color w:val="000000"/>
                <w:sz w:val="20"/>
              </w:rPr>
              <w:t>
(casdo: Signing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Дүниежүзілік уақытпен айырмашылық көрсетіліп жергілікті уақыт мәні түрінде электрондық құжаттың (мәліметтердің) қалыптасқан күнін қамтуға тиіс, ол мынадай шаблонға сәйкес жүргізіледі: YYYY-MM-DDThh:mm:ss.ccc±hh:mm, мұндағы ccc – миллисекунд мәнін білдіретін символдар (болмауы мүмкін)</w:t>
            </w:r>
          </w:p>
        </w:tc>
      </w:tr>
    </w:tbl>
    <w:p>
      <w:pPr>
        <w:spacing w:after="0"/>
        <w:ind w:left="0"/>
        <w:jc w:val="both"/>
      </w:pPr>
      <w:r>
        <w:rPr>
          <w:rFonts w:ascii="Times New Roman"/>
          <w:b w:val="false"/>
          <w:i w:val="false"/>
          <w:color w:val="000000"/>
          <w:sz w:val="28"/>
        </w:rPr>
        <w:t>
      ___________________________</w:t>
      </w:r>
    </w:p>
    <w:bookmarkStart w:name="z57" w:id="55"/>
    <w:p>
      <w:pPr>
        <w:spacing w:after="0"/>
        <w:ind w:left="0"/>
        <w:jc w:val="both"/>
      </w:pPr>
      <w:r>
        <w:rPr>
          <w:rFonts w:ascii="Times New Roman"/>
          <w:b w:val="false"/>
          <w:i w:val="false"/>
          <w:color w:val="000000"/>
          <w:sz w:val="28"/>
        </w:rPr>
        <w:t>
      * Күрделі деректемеге кіретін салынған деректемелер үшін осы күрделі деректемені толтырған жағдайда қолданылады.</w:t>
      </w:r>
    </w:p>
    <w:bookmarkEnd w:id="55"/>
    <w:bookmarkStart w:name="z58" w:id="56"/>
    <w:p>
      <w:pPr>
        <w:spacing w:after="0"/>
        <w:ind w:left="0"/>
        <w:jc w:val="both"/>
      </w:pPr>
      <w:r>
        <w:rPr>
          <w:rFonts w:ascii="Times New Roman"/>
          <w:b w:val="false"/>
          <w:i w:val="false"/>
          <w:color w:val="000000"/>
          <w:sz w:val="28"/>
        </w:rPr>
        <w:t>
      ** Сәйкестендіргіштің мәні мына шаблонға сәйкес көрсетіледі: 1ZZZ – анықтамалық үшін, 2ZZZ – сыныптауыш үшін, онда ZZZ – Еуразиялық экономикалық комиссия Алқасының 2015 жылғы 17 қарашадағы № 155 шешіміне сәйкес қалыптастырылған Одақтың НАА тізілімі бойынша анықтамалықтың (сыныптауыштың) коды.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