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5844" w14:textId="ebb5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бірі біржақты тәртіпте арнайы экономикалық шаралар қолданған жағдайдағы Еуразиялық экономикалық одаққа мүше мемлекеттердің өзара іс-қимылы туралы</w:t>
      </w:r>
    </w:p>
    <w:p>
      <w:pPr>
        <w:spacing w:after="0"/>
        <w:ind w:left="0"/>
        <w:jc w:val="both"/>
      </w:pPr>
      <w:r>
        <w:rPr>
          <w:rFonts w:ascii="Times New Roman"/>
          <w:b w:val="false"/>
          <w:i w:val="false"/>
          <w:color w:val="000000"/>
          <w:sz w:val="28"/>
        </w:rPr>
        <w:t>Еуразиялық Экономикалық Кеңес комиссиясының 2017 жылғы 17 мамырдағы № 21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Кеңесінің 2016 жылғы 12 ақпандағы "Мемлекеттердің бірі біржақты тәртіпте арнайы экономикалық шаралар қолданған жағдайда Еуразиялық экономикалық одаққа мүше мемлекеттердің өзара іс-қимыл механизмін әзірлеу жөніндегі жоғары деңгейдегі жұмыс тобын қалыптастыру туралы" № 14 өкімін орындау жөніндегі жұмыстардың барысы туралы Еуразиялық экономикалық комиссия Алқасының ақпаратын ескере отырып: </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(бұдан әрі – мүше мемлекеттер) бірі Еуразиялық экономикалық одаққа мүше болып табылмайтын мемлекеттерге қатысты біржақты тәртіпте арнайы экономикалық шаралар қолданған жағдайда бұл мүше мемлекет басқа мүше мемлекеттерді және Еуразиялық экономикалық комиссияны тиісті хабарлама жіберу арқылы осындай шаралардың енгізілуі туралы әдетте осындай шаралар енгізілген күнге дейін күнтізбелік 15 күннен кешіктірмей хабардар етеді, сондай-ақ консультация өткізеді және екіжақты негізде мүше мемлекеттердің уәкілетті органдарының өзара іс-қимылын қамтамасыз етеді.   </w:t>
      </w:r>
    </w:p>
    <w:bookmarkEnd w:id="1"/>
    <w:bookmarkStart w:name="z3" w:id="2"/>
    <w:p>
      <w:pPr>
        <w:spacing w:after="0"/>
        <w:ind w:left="0"/>
        <w:jc w:val="both"/>
      </w:pPr>
      <w:r>
        <w:rPr>
          <w:rFonts w:ascii="Times New Roman"/>
          <w:b w:val="false"/>
          <w:i w:val="false"/>
          <w:color w:val="000000"/>
          <w:sz w:val="28"/>
        </w:rPr>
        <w:t>
      2. Мүше мемлекеттердің бірі арнайы экономикалық шараларды енгізген кезде мүше мемлекеттердің тауарлардың бақылану жүйесін енгізу арқылы  өз экономикаларына келетін нұқсанды барынша азайтуды қамтамасыз етуі атап өтілсін.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Кеңесінің 2016 жылғы 12 ақпандағы "Мемлекеттердің бірі біржақты тәртіпте арнайы экономикалық шаралар қолданған жағдайда Еуразиялық экономикалық одаққа мүше мемлекеттердің өзара іс-қимыл механизмін әзірлеу жөніндегі жоғары деңгейдегі жұмыс тобын қалыптастыру туралы" № 14 өкімінің күші жойылды деп танылсын.</w:t>
      </w:r>
    </w:p>
    <w:bookmarkEnd w:id="3"/>
    <w:bookmarkStart w:name="z5" w:id="4"/>
    <w:p>
      <w:pPr>
        <w:spacing w:after="0"/>
        <w:ind w:left="0"/>
        <w:jc w:val="both"/>
      </w:pPr>
      <w:r>
        <w:rPr>
          <w:rFonts w:ascii="Times New Roman"/>
          <w:b w:val="false"/>
          <w:i w:val="false"/>
          <w:color w:val="000000"/>
          <w:sz w:val="28"/>
        </w:rPr>
        <w:t>
      4. Осы Өкім қабылданған күнінен бастап күшіне енеді.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А.Мамин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