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f796" w14:textId="dd7f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шығарылған ауыл шаруашылығына арналған машиналар мен жабдықтарға сұранысты ынталандыру жөніндегі шаралар туралы</w:t>
      </w:r>
    </w:p>
    <w:p>
      <w:pPr>
        <w:spacing w:after="0"/>
        <w:ind w:left="0"/>
        <w:jc w:val="both"/>
      </w:pPr>
      <w:r>
        <w:rPr>
          <w:rFonts w:ascii="Times New Roman"/>
          <w:b w:val="false"/>
          <w:i w:val="false"/>
          <w:color w:val="000000"/>
          <w:sz w:val="28"/>
        </w:rPr>
        <w:t>Еуразиялық экономикалық комиссия Кеңесінің 2017 жылғы 13 қаңтардағы № 1 ұсынымы</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комиссияның Кеңесі Өнеркәсіптік ынтымақтастық туралы хаттаманың (2014 жылғы 29 мамырдағы Еуразиялық экономикалық одақ туралы шартқа № 27 қосымша) </w:t>
      </w:r>
      <w:r>
        <w:rPr>
          <w:rFonts w:ascii="Times New Roman"/>
          <w:b w:val="false"/>
          <w:i w:val="false"/>
          <w:color w:val="000000"/>
          <w:sz w:val="28"/>
        </w:rPr>
        <w:t>2-тармағы</w:t>
      </w:r>
      <w:r>
        <w:rPr>
          <w:rFonts w:ascii="Times New Roman"/>
          <w:b w:val="false"/>
          <w:i w:val="false"/>
          <w:color w:val="000000"/>
          <w:sz w:val="28"/>
        </w:rPr>
        <w:t xml:space="preserve"> 2-тармақшасының екінші абзацына сәйкес</w:t>
      </w:r>
    </w:p>
    <w:p>
      <w:pPr>
        <w:spacing w:after="0"/>
        <w:ind w:left="0"/>
        <w:jc w:val="both"/>
      </w:pPr>
      <w:r>
        <w:rPr>
          <w:rFonts w:ascii="Times New Roman"/>
          <w:b w:val="false"/>
          <w:i w:val="false"/>
          <w:color w:val="000000"/>
          <w:sz w:val="28"/>
        </w:rPr>
        <w:t>
      Еуразиялық үкіметаралық кеңестің 2015 жылғы 29 мамырдағы "Еуразиялық экономикалық одаққа мүше мемлекеттерде ауыл шаруашылығына арналған машиналар мен жабдықтарды шығаруды дамыту үшін жағдай жасау туралы" № 4 шешімінің 2-тармағының негізінде</w:t>
      </w:r>
    </w:p>
    <w:p>
      <w:pPr>
        <w:spacing w:after="0"/>
        <w:ind w:left="0"/>
        <w:jc w:val="both"/>
      </w:pPr>
      <w:r>
        <w:rPr>
          <w:rFonts w:ascii="Times New Roman"/>
          <w:b w:val="false"/>
          <w:i w:val="false"/>
          <w:color w:val="000000"/>
          <w:sz w:val="28"/>
        </w:rPr>
        <w:t>
      Еуразиялық экономикалық одаққа мүше мемлекеттерде (бұдан әрі – мүше мемлекеттер) шығарылған ауыл шаруашылығына арналған машиналар мен жабдықтарға сұранысты ынталандыру мақсатында</w:t>
      </w:r>
    </w:p>
    <w:p>
      <w:pPr>
        <w:spacing w:after="0"/>
        <w:ind w:left="0"/>
        <w:jc w:val="both"/>
      </w:pPr>
      <w:r>
        <w:rPr>
          <w:rFonts w:ascii="Times New Roman"/>
          <w:b w:val="false"/>
          <w:i w:val="false"/>
          <w:color w:val="000000"/>
          <w:sz w:val="28"/>
        </w:rPr>
        <w:t>
      осы Ұсыным Еуразиялық экономикалық одақтың ресми сайтында жарияланған күннен бастап мүше мемлекеттерге:</w:t>
      </w:r>
    </w:p>
    <w:p>
      <w:pPr>
        <w:spacing w:after="0"/>
        <w:ind w:left="0"/>
        <w:jc w:val="both"/>
      </w:pPr>
      <w:r>
        <w:rPr>
          <w:rFonts w:ascii="Times New Roman"/>
          <w:b w:val="false"/>
          <w:i w:val="false"/>
          <w:color w:val="000000"/>
          <w:sz w:val="28"/>
        </w:rPr>
        <w:t>
      ауыл шаруашылығына арналған машиналар мен жабдықтарды лизингке берудің ауыл шаруашылығы өнімін өндірушілерге қаржылай жүктемені азайтуға мүмкіндік беретін жағдайларын (лизингтің мерзімі, жылдық сыйақы, қосымша жеңілдіктер) оңтайландыру;</w:t>
      </w:r>
    </w:p>
    <w:p>
      <w:pPr>
        <w:spacing w:after="0"/>
        <w:ind w:left="0"/>
        <w:jc w:val="both"/>
      </w:pPr>
      <w:r>
        <w:rPr>
          <w:rFonts w:ascii="Times New Roman"/>
          <w:b w:val="false"/>
          <w:i w:val="false"/>
          <w:color w:val="000000"/>
          <w:sz w:val="28"/>
        </w:rPr>
        <w:t>
      мүше мемлекеттерде шығарылмайтын ауыл шаруашылығына арналған машиналар мен жабдықтарды шығару жөніндегі жұмысты ұйымдастыру;</w:t>
      </w:r>
    </w:p>
    <w:p>
      <w:pPr>
        <w:spacing w:after="0"/>
        <w:ind w:left="0"/>
        <w:jc w:val="both"/>
      </w:pPr>
      <w:r>
        <w:rPr>
          <w:rFonts w:ascii="Times New Roman"/>
          <w:b w:val="false"/>
          <w:i w:val="false"/>
          <w:color w:val="000000"/>
          <w:sz w:val="28"/>
        </w:rPr>
        <w:t>
      ауыл шаруашылығына арналған машиналар мен жабдықтарды шығарушылар шығаратын өнімнің, соның ішінде қосымшаға сәйкес тізбе бойынша экономикалық тиімділік критерийлеріне сәйкестігіне қарай, оларға мемлекеттік қолдау беру механизмдерін әзірлеу;</w:t>
      </w:r>
    </w:p>
    <w:p>
      <w:pPr>
        <w:spacing w:after="0"/>
        <w:ind w:left="0"/>
        <w:jc w:val="both"/>
      </w:pPr>
      <w:r>
        <w:rPr>
          <w:rFonts w:ascii="Times New Roman"/>
          <w:b w:val="false"/>
          <w:i w:val="false"/>
          <w:color w:val="000000"/>
          <w:sz w:val="28"/>
        </w:rPr>
        <w:t>
      Еуразиялық экономикалық одақ шеңберінде ауыл шаруашылығы машиналарын жасау нарығына мониторинг жүргізу мақсатында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сәйкес ауыл шаруашылығына арналған көлік құралдары мен өздігінен жүретін машиналарды электрондық есепке алуды қамтамасыз ету мүмкіндігіне талдау жасауды ұсынады.</w:t>
      </w:r>
    </w:p>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Республикасынан </w:t>
            </w:r>
          </w:p>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Қырғыз </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2017 жылғы 13 қаңтардағы</w:t>
            </w:r>
            <w:r>
              <w:br/>
            </w:r>
            <w:r>
              <w:rPr>
                <w:rFonts w:ascii="Times New Roman"/>
                <w:b w:val="false"/>
                <w:i w:val="false"/>
                <w:color w:val="000000"/>
                <w:sz w:val="20"/>
              </w:rPr>
              <w:t>№ 1 ұсынымына</w:t>
            </w:r>
            <w:r>
              <w:br/>
            </w:r>
            <w:r>
              <w:rPr>
                <w:rFonts w:ascii="Times New Roman"/>
                <w:b w:val="false"/>
                <w:i w:val="false"/>
                <w:color w:val="000000"/>
                <w:sz w:val="20"/>
              </w:rPr>
              <w:t>ҚОСЫМША</w:t>
            </w:r>
          </w:p>
        </w:tc>
      </w:tr>
    </w:tbl>
    <w:bookmarkStart w:name="z1" w:id="0"/>
    <w:p>
      <w:pPr>
        <w:spacing w:after="0"/>
        <w:ind w:left="0"/>
        <w:jc w:val="left"/>
      </w:pPr>
      <w:r>
        <w:rPr>
          <w:rFonts w:ascii="Times New Roman"/>
          <w:b/>
          <w:i w:val="false"/>
          <w:color w:val="000000"/>
        </w:rPr>
        <w:t xml:space="preserve"> Еуразиялық экономикалық одаққа мүше мемлекеттерде ауыл шаруашылығына арналған машиналар мен жабдықтарды шығару мен қолданудың экономикалық тиімділігі критерийлерінің</w:t>
      </w:r>
      <w:r>
        <w:br/>
      </w:r>
      <w:r>
        <w:rPr>
          <w:rFonts w:ascii="Times New Roman"/>
          <w:b/>
          <w:i w:val="false"/>
          <w:color w:val="000000"/>
        </w:rPr>
        <w:t>ТІЗБЕСІ</w:t>
      </w:r>
    </w:p>
    <w:bookmarkEnd w:id="0"/>
    <w:bookmarkStart w:name="z2" w:id="1"/>
    <w:p>
      <w:pPr>
        <w:spacing w:after="0"/>
        <w:ind w:left="0"/>
        <w:jc w:val="both"/>
      </w:pPr>
      <w:r>
        <w:rPr>
          <w:rFonts w:ascii="Times New Roman"/>
          <w:b w:val="false"/>
          <w:i w:val="false"/>
          <w:color w:val="000000"/>
          <w:sz w:val="28"/>
        </w:rPr>
        <w:t>
      1. Түрлі типтегі ауыл шаруашылығына арналған машиналар мен жабдықтарды шығару мен қолдану кезінде орындалатын технологиялық операциялардың өзіндік құнын азайту.</w:t>
      </w:r>
    </w:p>
    <w:bookmarkEnd w:id="1"/>
    <w:bookmarkStart w:name="z3" w:id="2"/>
    <w:p>
      <w:pPr>
        <w:spacing w:after="0"/>
        <w:ind w:left="0"/>
        <w:jc w:val="both"/>
      </w:pPr>
      <w:r>
        <w:rPr>
          <w:rFonts w:ascii="Times New Roman"/>
          <w:b w:val="false"/>
          <w:i w:val="false"/>
          <w:color w:val="000000"/>
          <w:sz w:val="28"/>
        </w:rPr>
        <w:t>
      2. Түрлі типтегі ауыл шаруашылығына арналған машиналар мен жабдықтарды шығару мен қолдану кезінде технологиялық операцияларды орындау кезінде еңбек өнімділігін өсіру.</w:t>
      </w:r>
    </w:p>
    <w:bookmarkEnd w:id="2"/>
    <w:bookmarkStart w:name="z4" w:id="3"/>
    <w:p>
      <w:pPr>
        <w:spacing w:after="0"/>
        <w:ind w:left="0"/>
        <w:jc w:val="both"/>
      </w:pPr>
      <w:r>
        <w:rPr>
          <w:rFonts w:ascii="Times New Roman"/>
          <w:b w:val="false"/>
          <w:i w:val="false"/>
          <w:color w:val="000000"/>
          <w:sz w:val="28"/>
        </w:rPr>
        <w:t>
      3. Ауыл шаруашылығына арналған машиналар мен жабдықтарды жұмыс істейтін күйде ұстауға шығындарды азайту.</w:t>
      </w:r>
    </w:p>
    <w:bookmarkEnd w:id="3"/>
    <w:bookmarkStart w:name="z5" w:id="4"/>
    <w:p>
      <w:pPr>
        <w:spacing w:after="0"/>
        <w:ind w:left="0"/>
        <w:jc w:val="both"/>
      </w:pPr>
      <w:r>
        <w:rPr>
          <w:rFonts w:ascii="Times New Roman"/>
          <w:b w:val="false"/>
          <w:i w:val="false"/>
          <w:color w:val="000000"/>
          <w:sz w:val="28"/>
        </w:rPr>
        <w:t>
      4. Ауыл шаруашылығына арналған машиналар мен жабдықтар үшін мотор отынына қажеттілікті азайту.</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