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3335" w14:textId="4e03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анатомиялық-терапиялық химиялық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2018 жылғы 10 сәуірдегі № 50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заттардың анатомиялық-терапиялық химиялық сыныптауышының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Дәрілік заттардың анатомиялық-терапиялық химиялық сыныптауышы (бұдан әрі – сыныптауыш) осы Шешіммен бекітілген паспортқа сәйкес қолданылсын.</w:t>
      </w:r>
    </w:p>
    <w:bookmarkEnd w:id="0"/>
    <w:bookmarkStart w:name="z4" w:id="1"/>
    <w:p>
      <w:pPr>
        <w:spacing w:after="0"/>
        <w:ind w:left="0"/>
        <w:jc w:val="both"/>
      </w:pPr>
      <w:r>
        <w:rPr>
          <w:rFonts w:ascii="Times New Roman"/>
          <w:b w:val="false"/>
          <w:i w:val="false"/>
          <w:color w:val="000000"/>
          <w:sz w:val="28"/>
        </w:rPr>
        <w:t>
      3. Сыныптауыш Еуразиялық экономикалық одақтың нормативтік-анықтамалық ақпаратының бірыңғай жүйесі ресурстарының құрамына енгізілсін.</w:t>
      </w:r>
    </w:p>
    <w:bookmarkEnd w:id="1"/>
    <w:bookmarkStart w:name="z5" w:id="2"/>
    <w:p>
      <w:pPr>
        <w:spacing w:after="0"/>
        <w:ind w:left="0"/>
        <w:jc w:val="both"/>
      </w:pPr>
      <w:r>
        <w:rPr>
          <w:rFonts w:ascii="Times New Roman"/>
          <w:b w:val="false"/>
          <w:i w:val="false"/>
          <w:color w:val="000000"/>
          <w:sz w:val="28"/>
        </w:rPr>
        <w:t>
      4. Мынадай:</w:t>
      </w:r>
    </w:p>
    <w:bookmarkEnd w:id="2"/>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дәрілік заттардың айналысы саласында Еуразиялық одақ шеңберіндегі жалпы процестерді іске асыру кезінде міндетті болып табылады деп белгіленсін.</w:t>
      </w:r>
    </w:p>
    <w:bookmarkStart w:name="z6" w:id="3"/>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сәуірдегі</w:t>
            </w:r>
            <w:r>
              <w:br/>
            </w:r>
            <w:r>
              <w:rPr>
                <w:rFonts w:ascii="Times New Roman"/>
                <w:b w:val="false"/>
                <w:i w:val="false"/>
                <w:color w:val="000000"/>
                <w:sz w:val="20"/>
              </w:rPr>
              <w:t>№ 50 шешімімен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Дәрілік заттардың анатомиялық-терапиялық химиялық сыныптауышының</w:t>
      </w:r>
      <w:r>
        <w:br/>
      </w:r>
      <w:r>
        <w:rPr>
          <w:rFonts w:ascii="Times New Roman"/>
          <w:b/>
          <w:i w:val="false"/>
          <w:color w:val="000000"/>
        </w:rPr>
        <w:t>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анатомиялық-терапиялық химиялық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039 - 2018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10 сәуірдегі № 50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 Ресей Федерациясының Денсаулық сақтау министрлігі. Уәкілетті ұйым: Ресей Денсаулық сақтау министрлігінің "Медициналық қолдануға арналған заттарды сараптайтын ғылыми орталық" ФМБМ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дәрілер қолданылатын органға немесе жүйеге қарай, сондай-ақ олардың химиялық, фармакологиялық және емдік қасиеттері негізінде дәрілік заттардың сыныптауышы туралы мәліметтерді ұсынуға арналған. Дәрілік заттарды тұтыну құрылымын статистикалық зерттеу мақсатында, сондай-ақ дәрілік заттарды қолдану қауіпсіздігін зерттеу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айналысы субъектілері Еуразиялық экономикалық одаққа мүше мемлекеттердің мемлекеттік органдарына беретін құжаттарды, оның ішінде электрондық түрде беретін құжаттарды қалыптастыру кезінде, сондай-ақ Еуразиялық экономикалық одақ шеңберінде жалпы процестерді іске асыру кезінде ақпараттық өзара іс-қимыл жасауды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анатомиялық-терапиялық-химиялық сыныптауыш, фармакологиялық топ, дәрілік зат, сыныптауыш, орган, жүйе, химиялық құрылым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халықаралық (мемлекетаралық, өңірлік) сыныптауыштармен және (немесе) стандарттармен үндестірілген:</w:t>
            </w:r>
          </w:p>
          <w:p>
            <w:pPr>
              <w:spacing w:after="20"/>
              <w:ind w:left="20"/>
              <w:jc w:val="both"/>
            </w:pPr>
            <w:r>
              <w:rPr>
                <w:rFonts w:ascii="Times New Roman"/>
                <w:b w:val="false"/>
                <w:i w:val="false"/>
                <w:color w:val="000000"/>
                <w:sz w:val="20"/>
              </w:rPr>
              <w:t>
Дәрілік заттардың халықаралық анатомиялық-химиялық сыныптау жүйесі</w:t>
            </w:r>
          </w:p>
          <w:p>
            <w:pPr>
              <w:spacing w:after="20"/>
              <w:ind w:left="20"/>
              <w:jc w:val="both"/>
            </w:pPr>
            <w:r>
              <w:rPr>
                <w:rFonts w:ascii="Times New Roman"/>
                <w:b w:val="false"/>
                <w:i w:val="false"/>
                <w:color w:val="000000"/>
                <w:sz w:val="20"/>
              </w:rPr>
              <w:t xml:space="preserve">
(Anatomical Therapeutic Chemical Classification System), оны жүргізуді Дүниежүзілік денсаулық сақтау ұйымының (ДДҰ) Дәрілік заттарды  статистикалық зерттеу әдіснамасындағы ынтымақтастық орталығы жүзеге асырады </w:t>
            </w:r>
          </w:p>
          <w:p>
            <w:pPr>
              <w:spacing w:after="20"/>
              <w:ind w:left="20"/>
              <w:jc w:val="both"/>
            </w:pPr>
            <w:r>
              <w:rPr>
                <w:rFonts w:ascii="Times New Roman"/>
                <w:b w:val="false"/>
                <w:i w:val="false"/>
                <w:color w:val="000000"/>
                <w:sz w:val="20"/>
              </w:rPr>
              <w:t>
Үндестіру әдісі:</w:t>
            </w:r>
          </w:p>
          <w:p>
            <w:pPr>
              <w:spacing w:after="20"/>
              <w:ind w:left="20"/>
              <w:jc w:val="both"/>
            </w:pPr>
            <w:r>
              <w:rPr>
                <w:rFonts w:ascii="Times New Roman"/>
                <w:b w:val="false"/>
                <w:i w:val="false"/>
                <w:color w:val="000000"/>
                <w:sz w:val="20"/>
              </w:rPr>
              <w:t>
1 – сенім білдірілген көзден тікелей пайдалану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сыныптауыштың Еуразиялық экономикалық одаққа мүше мемлекеттерде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 1 қосымшаға сәйкес электрондық түрде жүргізіледі. Сыныптауышқа мәндерді қосуды, өзгертуді немесе оларды алып тастауды оператор Дәрілік заттардың халықаралық анатомиялық-химиялық сыныптау жүйесіне өзгерістер енгізілу шамасына қарай (Anatomical Therapeutic Chemical Classification System) орындайды, оны жүргізуді  Дүниежүзілік денсаулық сақтау ұйымының (ДДҰ) Дәрілік заттарды  статистикалық зерттеу әдіснамасындағы ынтымақтастық орталығы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мен деректемелік құрамы (сыныптауыш аясының құрамы, олардың мәндерінің саласы және қалыптастыру қағидалары) № 2 қосымшаға сәйкес сипаттамаға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мәліметтері  ашық қолжетімді мәліметтерге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халықаралық анатомиялық-химиялық сыныптау жүйесіне өзгерістер енгізу шамасына қарай (Anatomical Therapeutic Chemical Classification System), оны жүргізуді Дүниежүзілік денсаулық сақтау ұйымының (ДДҰ) Дәрілік заттарды  статистикалық зерттеу әдіснамасындағы ынтымақтастық орталығы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егжей-тегжейлі мәліметтер Еуразиялық экономикалық одақтың ақпараттық порталында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анатомиялық-терапиялық химиялық</w:t>
            </w:r>
            <w:r>
              <w:br/>
            </w:r>
            <w:r>
              <w:rPr>
                <w:rFonts w:ascii="Times New Roman"/>
                <w:b w:val="false"/>
                <w:i w:val="false"/>
                <w:color w:val="000000"/>
                <w:sz w:val="20"/>
              </w:rPr>
              <w:t>сыныптауышының паспортына</w:t>
            </w:r>
            <w:r>
              <w:br/>
            </w:r>
            <w:r>
              <w:rPr>
                <w:rFonts w:ascii="Times New Roman"/>
                <w:b w:val="false"/>
                <w:i w:val="false"/>
                <w:color w:val="000000"/>
                <w:sz w:val="20"/>
              </w:rPr>
              <w:t>№ 1 ҚОСЫМША</w:t>
            </w:r>
          </w:p>
        </w:tc>
      </w:tr>
    </w:tbl>
    <w:bookmarkStart w:name="z10" w:id="5"/>
    <w:p>
      <w:pPr>
        <w:spacing w:after="0"/>
        <w:ind w:left="0"/>
        <w:jc w:val="left"/>
      </w:pPr>
      <w:r>
        <w:rPr>
          <w:rFonts w:ascii="Times New Roman"/>
          <w:b/>
          <w:i w:val="false"/>
          <w:color w:val="000000"/>
        </w:rPr>
        <w:t xml:space="preserve"> Дәрілік заттардың анатомиялық-терапиялық химиялық сыныптауышын жүргізу</w:t>
      </w:r>
      <w:r>
        <w:br/>
      </w:r>
      <w:r>
        <w:rPr>
          <w:rFonts w:ascii="Times New Roman"/>
          <w:b/>
          <w:i w:val="false"/>
          <w:color w:val="000000"/>
        </w:rPr>
        <w:t>ТӘРТІБІ</w:t>
      </w:r>
    </w:p>
    <w:bookmarkEnd w:id="5"/>
    <w:bookmarkStart w:name="z11" w:id="6"/>
    <w:p>
      <w:pPr>
        <w:spacing w:after="0"/>
        <w:ind w:left="0"/>
        <w:jc w:val="left"/>
      </w:pPr>
      <w:r>
        <w:rPr>
          <w:rFonts w:ascii="Times New Roman"/>
          <w:b/>
          <w:i w:val="false"/>
          <w:color w:val="000000"/>
        </w:rPr>
        <w:t xml:space="preserve"> I. Жалпы ережелер</w:t>
      </w:r>
    </w:p>
    <w:bookmarkEnd w:id="6"/>
    <w:bookmarkStart w:name="z12" w:id="7"/>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әзірленген:</w:t>
      </w:r>
    </w:p>
    <w:bookmarkEnd w:id="7"/>
    <w:bookmarkStart w:name="z13" w:id="8"/>
    <w:p>
      <w:pPr>
        <w:spacing w:after="0"/>
        <w:ind w:left="0"/>
        <w:jc w:val="both"/>
      </w:pPr>
      <w:r>
        <w:rPr>
          <w:rFonts w:ascii="Times New Roman"/>
          <w:b w:val="false"/>
          <w:i w:val="false"/>
          <w:color w:val="000000"/>
          <w:sz w:val="28"/>
        </w:rPr>
        <w:t>
      Еуразиялық экономикалық комиссия Кеңесінің "Медициналық қолдану үшін дәрілік заттарды тіркеу және сараптау қағидалары туралы" 2016 жылғы 3 қарашадағы № 78 шешімі;</w:t>
      </w:r>
    </w:p>
    <w:bookmarkEnd w:id="8"/>
    <w:bookmarkStart w:name="z14"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нормативтік-анықтамалық ақпаратының бірыңғай жүйесі туралы" 2015 жылғы 17 қарашадағы № 155 шешімі;</w:t>
      </w:r>
    </w:p>
    <w:bookmarkEnd w:id="9"/>
    <w:bookmarkStart w:name="z15" w:id="10"/>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 үшін дәрілік препараттарды тіркеу мен сараптауды жүзеге асыру кезінде ұсынылатын өтініштердің және тіркеу дерекнамасы құжаттарының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bookmarkStart w:name="z17" w:id="11"/>
    <w:p>
      <w:pPr>
        <w:spacing w:after="0"/>
        <w:ind w:left="0"/>
        <w:jc w:val="left"/>
      </w:pPr>
      <w:r>
        <w:rPr>
          <w:rFonts w:ascii="Times New Roman"/>
          <w:b/>
          <w:i w:val="false"/>
          <w:color w:val="000000"/>
        </w:rPr>
        <w:t xml:space="preserve"> II. Қолданылу саласы</w:t>
      </w:r>
    </w:p>
    <w:bookmarkEnd w:id="11"/>
    <w:bookmarkStart w:name="z18" w:id="12"/>
    <w:p>
      <w:pPr>
        <w:spacing w:after="0"/>
        <w:ind w:left="0"/>
        <w:jc w:val="both"/>
      </w:pPr>
      <w:r>
        <w:rPr>
          <w:rFonts w:ascii="Times New Roman"/>
          <w:b w:val="false"/>
          <w:i w:val="false"/>
          <w:color w:val="000000"/>
          <w:sz w:val="28"/>
        </w:rPr>
        <w:t>
      2. Осы Тәртіп дәрілік заттардың анатомиялық-терапиялық химиялық сыныптауышын (бұдан әрі – сыныптауыш) жүргізу рәсімдерін айқындайды.</w:t>
      </w:r>
    </w:p>
    <w:bookmarkEnd w:id="12"/>
    <w:bookmarkStart w:name="z19" w:id="13"/>
    <w:p>
      <w:pPr>
        <w:spacing w:after="0"/>
        <w:ind w:left="0"/>
        <w:jc w:val="both"/>
      </w:pPr>
      <w:r>
        <w:rPr>
          <w:rFonts w:ascii="Times New Roman"/>
          <w:b w:val="false"/>
          <w:i w:val="false"/>
          <w:color w:val="000000"/>
          <w:sz w:val="28"/>
        </w:rPr>
        <w:t>
      3. Осы Тәртіп сыныптауышты қалыптастыру кезінде және сыныптауыштың жекелеген позицияларына өзгерістер енгізу кезінде қолданылады.</w:t>
      </w:r>
    </w:p>
    <w:bookmarkEnd w:id="13"/>
    <w:bookmarkStart w:name="z20" w:id="14"/>
    <w:p>
      <w:pPr>
        <w:spacing w:after="0"/>
        <w:ind w:left="0"/>
        <w:jc w:val="left"/>
      </w:pPr>
      <w:r>
        <w:rPr>
          <w:rFonts w:ascii="Times New Roman"/>
          <w:b/>
          <w:i w:val="false"/>
          <w:color w:val="000000"/>
        </w:rPr>
        <w:t xml:space="preserve"> III. Негізгі ұғымдар</w:t>
      </w:r>
    </w:p>
    <w:bookmarkEnd w:id="14"/>
    <w:bookmarkStart w:name="z21" w:id="15"/>
    <w:p>
      <w:pPr>
        <w:spacing w:after="0"/>
        <w:ind w:left="0"/>
        <w:jc w:val="both"/>
      </w:pPr>
      <w:r>
        <w:rPr>
          <w:rFonts w:ascii="Times New Roman"/>
          <w:b w:val="false"/>
          <w:i w:val="false"/>
          <w:color w:val="000000"/>
          <w:sz w:val="28"/>
        </w:rPr>
        <w:t>
      4. Осы тәртіпте пайдаланылатын ұғымдар Еуразиялық экономикалық комиссияның дәрілік заттардың айналысы саласындағы актілерінде, сондай-ақ Одақтың интеграцияланған ақпараттық жүйесін құру және дамыту мәселелері жөніндегі Еуразиялық экономикалық комиссияның актілерінде айқындалған мәндерде  қолданылады.</w:t>
      </w:r>
    </w:p>
    <w:bookmarkEnd w:id="15"/>
    <w:bookmarkStart w:name="z22" w:id="16"/>
    <w:p>
      <w:pPr>
        <w:spacing w:after="0"/>
        <w:ind w:left="0"/>
        <w:jc w:val="left"/>
      </w:pPr>
      <w:r>
        <w:rPr>
          <w:rFonts w:ascii="Times New Roman"/>
          <w:b/>
          <w:i w:val="false"/>
          <w:color w:val="000000"/>
        </w:rPr>
        <w:t xml:space="preserve"> IV. Сыныптауышты жүргізу қағидаттары</w:t>
      </w:r>
    </w:p>
    <w:bookmarkEnd w:id="16"/>
    <w:bookmarkStart w:name="z23" w:id="17"/>
    <w:p>
      <w:pPr>
        <w:spacing w:after="0"/>
        <w:ind w:left="0"/>
        <w:jc w:val="both"/>
      </w:pPr>
      <w:r>
        <w:rPr>
          <w:rFonts w:ascii="Times New Roman"/>
          <w:b w:val="false"/>
          <w:i w:val="false"/>
          <w:color w:val="000000"/>
          <w:sz w:val="28"/>
        </w:rPr>
        <w:t>
      5. Сыныптауыш Дүниежүзілік денсаулық сақтау ұйымының (ДДҰ) Дәрілік заттарды статистикалық зерттеу әдіснамасындағы ынтымақтастық орталығы ұсынатын, анатомиялық-терапиялық-химиялық сыныптауыш кодтарының (бұдан әрі – кодтар) тізіміне енгізілген мәліметтер негізінде қалыптастырылады.</w:t>
      </w:r>
    </w:p>
    <w:bookmarkEnd w:id="17"/>
    <w:bookmarkStart w:name="z24" w:id="18"/>
    <w:p>
      <w:pPr>
        <w:spacing w:after="0"/>
        <w:ind w:left="0"/>
        <w:jc w:val="both"/>
      </w:pPr>
      <w:r>
        <w:rPr>
          <w:rFonts w:ascii="Times New Roman"/>
          <w:b w:val="false"/>
          <w:i w:val="false"/>
          <w:color w:val="000000"/>
          <w:sz w:val="28"/>
        </w:rPr>
        <w:t>
      6. Сыныптауыштан мәліметтерді Одақтың ақпараттық порталында жариялау үшін Дәрілік заттардың анатомиялық-терапиялық химиялық сыныптауышының құрылымы мен деректемелік құрамының сипаттамасына (Еуразиялық экономикалық комиссия Алқасының 2018 жылғы 10 сәуірдегі № 50 шешімімен бекітілген дәрілік заттардың анатомиялық-терапиялық химиялық сыныптауышының паспортына № 2 қосымша) сәйкес сыныптауыш операторы мен әкімші арасындағы шарт негізінде сыныптауыштың операторы  әкімшіге XML-құжат түрінде береді.</w:t>
      </w:r>
    </w:p>
    <w:bookmarkEnd w:id="18"/>
    <w:bookmarkStart w:name="z25" w:id="19"/>
    <w:p>
      <w:pPr>
        <w:spacing w:after="0"/>
        <w:ind w:left="0"/>
        <w:jc w:val="both"/>
      </w:pPr>
      <w:r>
        <w:rPr>
          <w:rFonts w:ascii="Times New Roman"/>
          <w:b w:val="false"/>
          <w:i w:val="false"/>
          <w:color w:val="000000"/>
          <w:sz w:val="28"/>
        </w:rPr>
        <w:t>
      7. Сыныптауыштың операторы сыныптауышты бастапқы толтыру үшін әкімшіге беру кезінде өзекті мәліметтерді ұсынуды қамтамасыз етеді.</w:t>
      </w:r>
    </w:p>
    <w:bookmarkEnd w:id="19"/>
    <w:bookmarkStart w:name="z26" w:id="20"/>
    <w:p>
      <w:pPr>
        <w:spacing w:after="0"/>
        <w:ind w:left="0"/>
        <w:jc w:val="both"/>
      </w:pPr>
      <w:r>
        <w:rPr>
          <w:rFonts w:ascii="Times New Roman"/>
          <w:b w:val="false"/>
          <w:i w:val="false"/>
          <w:color w:val="000000"/>
          <w:sz w:val="28"/>
        </w:rPr>
        <w:t>
      8. Сыныптауыш операторы әкімшіге сыныптауыш позициясына енгізілген өзгерістер туралы мәліметтерді ДДҰ код өзгерістерінің кезекті тізімін жариялағаннан кейін 5 жұмыс күнінен кешіктірмей ұсынады.</w:t>
      </w:r>
    </w:p>
    <w:bookmarkEnd w:id="20"/>
    <w:bookmarkStart w:name="z27" w:id="21"/>
    <w:p>
      <w:pPr>
        <w:spacing w:after="0"/>
        <w:ind w:left="0"/>
        <w:jc w:val="both"/>
      </w:pPr>
      <w:r>
        <w:rPr>
          <w:rFonts w:ascii="Times New Roman"/>
          <w:b w:val="false"/>
          <w:i w:val="false"/>
          <w:color w:val="000000"/>
          <w:sz w:val="28"/>
        </w:rPr>
        <w:t>
      9. Әкімші сыныптауыштан мәліметтерді Одақтың ақпараттық порталында жариялауды қамтамасыз етеді.</w:t>
      </w:r>
    </w:p>
    <w:bookmarkEnd w:id="21"/>
    <w:bookmarkStart w:name="z28" w:id="22"/>
    <w:p>
      <w:pPr>
        <w:spacing w:after="0"/>
        <w:ind w:left="0"/>
        <w:jc w:val="both"/>
      </w:pPr>
      <w:r>
        <w:rPr>
          <w:rFonts w:ascii="Times New Roman"/>
          <w:b w:val="false"/>
          <w:i w:val="false"/>
          <w:color w:val="000000"/>
          <w:sz w:val="28"/>
        </w:rPr>
        <w:t>
      10. Сыныптауышты пайдаланушыларды, сондай-ақ Одаққа мүше мемлекеттердің уәкілетті органдарын (ұйымдарын) сыныптауышқа енгізілген өзгерістер туралы хабардар ету осындай өзгерістердің жариялану фактісі бойынша Одақтың ақпараттық порталының құралдарымен жүзеге асырылады.</w:t>
      </w:r>
    </w:p>
    <w:bookmarkEnd w:id="22"/>
    <w:bookmarkStart w:name="z29" w:id="23"/>
    <w:p>
      <w:pPr>
        <w:spacing w:after="0"/>
        <w:ind w:left="0"/>
        <w:jc w:val="both"/>
      </w:pPr>
      <w:r>
        <w:rPr>
          <w:rFonts w:ascii="Times New Roman"/>
          <w:b w:val="false"/>
          <w:i w:val="false"/>
          <w:color w:val="000000"/>
          <w:sz w:val="28"/>
        </w:rPr>
        <w:t>
      11. Еуразиялық экономикалық комиссия Кеңесінің 2016 жылғы 3 қарашадағы № 78 шешімімен бекітілген Медициналық қолдану үшін дәрілік заттарды тіркеу және сараптау қағидаларында көзделген рәсімдерді орындау туралы өтінішті толтыру кезінде сыныптауышта қажетті позиция болмаған жағдайда, өтініш беруші код беру үшін ұсынылған өтінімнің деректемелерін көрсетуге тиіс (болған кезде).</w:t>
      </w:r>
    </w:p>
    <w:bookmarkEnd w:id="23"/>
    <w:bookmarkStart w:name="z30" w:id="24"/>
    <w:p>
      <w:pPr>
        <w:spacing w:after="0"/>
        <w:ind w:left="0"/>
        <w:jc w:val="both"/>
      </w:pPr>
      <w:r>
        <w:rPr>
          <w:rFonts w:ascii="Times New Roman"/>
          <w:b w:val="false"/>
          <w:i w:val="false"/>
          <w:color w:val="000000"/>
          <w:sz w:val="28"/>
        </w:rPr>
        <w:t>
      12. Одаққа мүше мемлекеттердің уәкілетті органдары (ұйымдары) болып табылмайтын тұлғалардың сыныптауыш позицияларын өзгерту мәселесі бойынша сыныптауыш операторына тікелей өтініш жасауына жол берілмейді. Өтініш берушінің бастамасы бойынша дәрілік затқа жаңа код беруді Дүниежүзілік денсаулық сақтау ұйымының (ДДҰ) Дәрілік заттарды статистикалық зерттеу әдіснамасындағы ынтымақтастық орталығы өздері айқындайтын регламентке сәйкес жүзеге асырады.</w:t>
      </w:r>
    </w:p>
    <w:bookmarkEnd w:id="24"/>
    <w:bookmarkStart w:name="z31" w:id="25"/>
    <w:p>
      <w:pPr>
        <w:spacing w:after="0"/>
        <w:ind w:left="0"/>
        <w:jc w:val="left"/>
      </w:pPr>
      <w:r>
        <w:rPr>
          <w:rFonts w:ascii="Times New Roman"/>
          <w:b/>
          <w:i w:val="false"/>
          <w:color w:val="000000"/>
        </w:rPr>
        <w:t xml:space="preserve"> V. Сыныптауышты жүргізу және қолдану үшін қажетті іс-шаралар сипаттамасы</w:t>
      </w:r>
    </w:p>
    <w:bookmarkEnd w:id="25"/>
    <w:bookmarkStart w:name="z32" w:id="26"/>
    <w:p>
      <w:pPr>
        <w:spacing w:after="0"/>
        <w:ind w:left="0"/>
        <w:jc w:val="both"/>
      </w:pPr>
      <w:r>
        <w:rPr>
          <w:rFonts w:ascii="Times New Roman"/>
          <w:b w:val="false"/>
          <w:i w:val="false"/>
          <w:color w:val="000000"/>
          <w:sz w:val="28"/>
        </w:rPr>
        <w:t>
      13. Сыныптауышты жаңартып отыру мақсатында сыныптауыштың операторы Одақтың ақпараттық порталында жариялау үшін мәліметтерді әкімшіге ұсынады.</w:t>
      </w:r>
    </w:p>
    <w:bookmarkEnd w:id="26"/>
    <w:bookmarkStart w:name="z33" w:id="27"/>
    <w:p>
      <w:pPr>
        <w:spacing w:after="0"/>
        <w:ind w:left="0"/>
        <w:jc w:val="both"/>
      </w:pPr>
      <w:r>
        <w:rPr>
          <w:rFonts w:ascii="Times New Roman"/>
          <w:b w:val="false"/>
          <w:i w:val="false"/>
          <w:color w:val="000000"/>
          <w:sz w:val="28"/>
        </w:rPr>
        <w:t>
      14. Әкімші бастапқы толтыру үшін, сондай-ақ сыныптауышты жаңартып отыру үшін ұсынылған мәліметтерді алғанын және оның сәтті өңдегенін орыс тілінде сыныптауыштың мәліметтерін өңдеу хаттамасын сыныптауыш операторына жіберу арқылы растайды. Қате болмаған жағдайда, әкімші ұсынылған мәліметтерді қабылдайды және оларды Одақтың ақпараттық порталында жариялауды қамтамасыз етеді.</w:t>
      </w:r>
    </w:p>
    <w:bookmarkEnd w:id="27"/>
    <w:bookmarkStart w:name="z34" w:id="28"/>
    <w:p>
      <w:pPr>
        <w:spacing w:after="0"/>
        <w:ind w:left="0"/>
        <w:jc w:val="both"/>
      </w:pPr>
      <w:r>
        <w:rPr>
          <w:rFonts w:ascii="Times New Roman"/>
          <w:b w:val="false"/>
          <w:i w:val="false"/>
          <w:color w:val="000000"/>
          <w:sz w:val="28"/>
        </w:rPr>
        <w:t>
      15. Сыныптауыштың мәліметтерін өңдеу хаттамасында қателердің сипаттамасы болса, сыныптауыш операторы қателерді жояды және әкімшіге мәліметтерді беру процесін қайталайды.</w:t>
      </w:r>
    </w:p>
    <w:bookmarkEnd w:id="28"/>
    <w:bookmarkStart w:name="z35" w:id="29"/>
    <w:p>
      <w:pPr>
        <w:spacing w:after="0"/>
        <w:ind w:left="0"/>
        <w:jc w:val="both"/>
      </w:pPr>
      <w:r>
        <w:rPr>
          <w:rFonts w:ascii="Times New Roman"/>
          <w:b w:val="false"/>
          <w:i w:val="false"/>
          <w:color w:val="000000"/>
          <w:sz w:val="28"/>
        </w:rPr>
        <w:t>
      16. Әкімші сыныптауыш операторынан алынған мәліметтерді Одақтың ақпараттық порталында жариялайды.</w:t>
      </w:r>
    </w:p>
    <w:bookmarkEnd w:id="29"/>
    <w:bookmarkStart w:name="z36" w:id="30"/>
    <w:p>
      <w:pPr>
        <w:spacing w:after="0"/>
        <w:ind w:left="0"/>
        <w:jc w:val="both"/>
      </w:pPr>
      <w:r>
        <w:rPr>
          <w:rFonts w:ascii="Times New Roman"/>
          <w:b w:val="false"/>
          <w:i w:val="false"/>
          <w:color w:val="000000"/>
          <w:sz w:val="28"/>
        </w:rPr>
        <w:t>
      17. Одақтың ақпараттық порталында жарияланған жаңартылған сыныптауыш іс-шараны орындау нәтижесі болып табылады.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заттардың анатомиялық-терапиялық химиялық</w:t>
            </w:r>
            <w:r>
              <w:br/>
            </w:r>
            <w:r>
              <w:rPr>
                <w:rFonts w:ascii="Times New Roman"/>
                <w:b w:val="false"/>
                <w:i w:val="false"/>
                <w:color w:val="000000"/>
                <w:sz w:val="20"/>
              </w:rPr>
              <w:t>сыныптауышының паспортына</w:t>
            </w:r>
            <w:r>
              <w:br/>
            </w:r>
            <w:r>
              <w:rPr>
                <w:rFonts w:ascii="Times New Roman"/>
                <w:b w:val="false"/>
                <w:i w:val="false"/>
                <w:color w:val="000000"/>
                <w:sz w:val="20"/>
              </w:rPr>
              <w:t>№ 2 ҚОСЫМША</w:t>
            </w:r>
          </w:p>
        </w:tc>
      </w:tr>
    </w:tbl>
    <w:bookmarkStart w:name="z38" w:id="31"/>
    <w:p>
      <w:pPr>
        <w:spacing w:after="0"/>
        <w:ind w:left="0"/>
        <w:jc w:val="left"/>
      </w:pPr>
      <w:r>
        <w:rPr>
          <w:rFonts w:ascii="Times New Roman"/>
          <w:b/>
          <w:i w:val="false"/>
          <w:color w:val="000000"/>
        </w:rPr>
        <w:t xml:space="preserve"> Дәрілік заттардың анатомиялық-терапиялық химиялық сыныптауышының құрылымы мен деректемелік құрамының</w:t>
      </w:r>
      <w:r>
        <w:br/>
      </w:r>
      <w:r>
        <w:rPr>
          <w:rFonts w:ascii="Times New Roman"/>
          <w:b/>
          <w:i w:val="false"/>
          <w:color w:val="000000"/>
        </w:rPr>
        <w:t>СИПАТТАМАСЫ</w:t>
      </w:r>
    </w:p>
    <w:bookmarkEnd w:id="31"/>
    <w:bookmarkStart w:name="z39" w:id="32"/>
    <w:p>
      <w:pPr>
        <w:spacing w:after="0"/>
        <w:ind w:left="0"/>
        <w:jc w:val="both"/>
      </w:pPr>
      <w:r>
        <w:rPr>
          <w:rFonts w:ascii="Times New Roman"/>
          <w:b w:val="false"/>
          <w:i w:val="false"/>
          <w:color w:val="000000"/>
          <w:sz w:val="28"/>
        </w:rPr>
        <w:t>
      1. Осы Сипаттама Дәрілік заттардың анатомиялық-терапиялық химиялық сыныптауышының (бұдан әрі – сыныптауыш) құрылымына қойылатын талаптарды белгілейді, cоның ішінде сыныптауыш құрылымының деректемелік құрамын, деректемелер мәндерінің саласын және оларды қалыптастыру қағидаларын айқындайды.</w:t>
      </w:r>
    </w:p>
    <w:bookmarkEnd w:id="32"/>
    <w:bookmarkStart w:name="z40" w:id="33"/>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жолдар (бағандар) бар:</w:t>
      </w:r>
    </w:p>
    <w:bookmarkEnd w:id="33"/>
    <w:bookmarkStart w:name="z41" w:id="34"/>
    <w:p>
      <w:pPr>
        <w:spacing w:after="0"/>
        <w:ind w:left="0"/>
        <w:jc w:val="both"/>
      </w:pPr>
      <w:r>
        <w:rPr>
          <w:rFonts w:ascii="Times New Roman"/>
          <w:b w:val="false"/>
          <w:i w:val="false"/>
          <w:color w:val="000000"/>
          <w:sz w:val="28"/>
        </w:rPr>
        <w:t>
      "деректеме мәндерінің саласы" – элементтің мағынасын (семантикасын) түсіндіретін мәтін;</w:t>
      </w:r>
    </w:p>
    <w:bookmarkEnd w:id="34"/>
    <w:bookmarkStart w:name="z42" w:id="35"/>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 сөзбен сипаттау;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"көпт." – деректемелердің көптігі (деректеменің міндеттілігі (опциялылығы) және ықтимал қайталану саны).</w:t>
      </w:r>
    </w:p>
    <w:bookmarkStart w:name="z44" w:id="36"/>
    <w:p>
      <w:pPr>
        <w:spacing w:after="0"/>
        <w:ind w:left="0"/>
        <w:jc w:val="both"/>
      </w:pPr>
      <w:r>
        <w:rPr>
          <w:rFonts w:ascii="Times New Roman"/>
          <w:b w:val="false"/>
          <w:i w:val="false"/>
          <w:color w:val="000000"/>
          <w:sz w:val="28"/>
        </w:rPr>
        <w:t>
      Берілетін деректер деректемелерінің көптігін көрсету үшін мынадай белгілемелер пайдаланылады:</w:t>
      </w:r>
    </w:p>
    <w:bookmarkEnd w:id="36"/>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w:t>
      </w:r>
    </w:p>
    <w:bookmarkStart w:name="z46" w:id="37"/>
    <w:p>
      <w:pPr>
        <w:spacing w:after="0"/>
        <w:ind w:left="0"/>
        <w:jc w:val="left"/>
      </w:pPr>
      <w:r>
        <w:rPr>
          <w:rFonts w:ascii="Times New Roman"/>
          <w:b/>
          <w:i w:val="false"/>
          <w:color w:val="000000"/>
        </w:rPr>
        <w:t xml:space="preserve"> Дәрілік заттардың анатомиялық-терапиялық химиялық сыныптауышының құрылымы мен деректемелік құрамы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анатомиялық-терапиялық химиялық сыныптауышы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зат қолданылатын анатомиялық органның немесе жүйенің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[ABCDGHJLMNPRSV]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реттік әдісі пайдаланылып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зат қолданылатын анатомиялық органның немесе жүйенің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заттың терапиялық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Дәрілік заттың терапиялық тобының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[ABCDGHJLMNPRSV]\d{2}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реттік әдісі пайдаланылып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Дәрілік заттың терапиялық тобының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Дәрілік заттың фармакологиялық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заттың фармакологиялық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[ABCDGHJLMNPRSV]\d{2}[A-Z]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белгілеме кодтаудың реттік әдісі пайдаланылып қалыптастырылады және егер "Дәрілік заттың терапиялық, фармакологиялық немесе негізгі химиялық тобының коды" деректемесі толтырылса, міндетті түрде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заттың фармакологиялық тобының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 және "Дәрілік заттың терапиялық немесе егер фармакологиялық тобының коды" деректемесі толтырылса,  міндетті түрде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заттың химиялық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Дәрілік заттың химиялық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[ABCDGHJLMNPRSV]\d{2}[A-Z]{2}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реттік әдісі пайдаланылып қалыптастырылады және егер "Дәрілік заттың химиялық құрылымының коды" деректемесі толтырылса, міндетті түрде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Дәрілік заттың химиялық тобының орыс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сөз тіркесі түрінде қалыптастырылады және егер "Дәрілік заттың терапиялық, фармакологиялық немесе негізгі химиялық тобының коды" деректемесі толтырылса, міндетті түрде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*.3.3. Дәрілік заттың химиялық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Дәрілік заттың химиялық құрылымының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[ABCDGHJLMNPRSV]\d{2}[A-Z]{2}\d{2}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белгілеме кодтаудың реттік әдісі пайдаланылып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Дәрілік заттың химиялық құрылымының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сөз тіркесі түрінде қалыптастырылады және егер "Дәрілік заттың химиялық құрылымының коды" деректемесі толтырылған болса,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*.3.3.3. Кодтың алдыңғы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[ABCDGHJLMNPRSV]\d{2}[A-Z]{2}\d{2}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элементтің сыныптауышы өзгерген жағдайда кодтың алдыңғы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*.3.3.4.1. Қолданылуы басталатын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басталатын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*.3.3.4.2. Анықтамалық (сыныптауыш) жазбасының қолданысының басталғанын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қабылданған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көрсетілген актісінің қолданылу мерзімі аяқталатын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*.3.3.4.4. Анықтамалық (сыныптауыш) жазбасының қолданысының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