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56736" w14:textId="72567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қорғау, демпингке қарсы немесе өтемақы шараларының Еуразиялық экономикалық одақтың тиісті тауар нарығындағы бәсекелестікке әсерінің салдарына бағалау жүргізу тәртібін бекіту туралы</w:t>
      </w:r>
    </w:p>
    <w:p>
      <w:pPr>
        <w:spacing w:after="0"/>
        <w:ind w:left="0"/>
        <w:jc w:val="both"/>
      </w:pPr>
      <w:r>
        <w:rPr>
          <w:rFonts w:ascii="Times New Roman"/>
          <w:b w:val="false"/>
          <w:i w:val="false"/>
          <w:color w:val="000000"/>
          <w:sz w:val="28"/>
        </w:rPr>
        <w:t>Еуразиялық экономикалық комиссия Алқасының 2018 жылғы 10 мамырдағы № 68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42-тармағы</w:t>
      </w:r>
      <w:r>
        <w:rPr>
          <w:rFonts w:ascii="Times New Roman"/>
          <w:b w:val="false"/>
          <w:i w:val="false"/>
          <w:color w:val="000000"/>
          <w:sz w:val="28"/>
        </w:rPr>
        <w:t xml:space="preserve"> 2) тармақшасының негізінде Үшінші елдерге қатысты арнайы қорғау, демпингке қарсы және өтемақы шараларын қолдану туралы хаттаманың (2014 жылғы 29 мамырдағы Еуразиялық экономикалық одақ туралы шартқа № 8 қосымша) </w:t>
      </w:r>
      <w:r>
        <w:rPr>
          <w:rFonts w:ascii="Times New Roman"/>
          <w:b w:val="false"/>
          <w:i w:val="false"/>
          <w:color w:val="000000"/>
          <w:sz w:val="28"/>
        </w:rPr>
        <w:t>221-тармағын</w:t>
      </w:r>
      <w:r>
        <w:rPr>
          <w:rFonts w:ascii="Times New Roman"/>
          <w:b w:val="false"/>
          <w:i w:val="false"/>
          <w:color w:val="000000"/>
          <w:sz w:val="28"/>
        </w:rPr>
        <w:t xml:space="preserve"> іске асыруды қамтамасыз ету мақсатында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Арнайы қорғау, демпингке қарсы немесе өтемақы шараларының Еуразиялық экономикалық одақтың тиісті тауар нарығындағы бәсекелестікке әсерінің салдарына бағалау жүргізу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10 мамырдағы</w:t>
            </w:r>
            <w:r>
              <w:br/>
            </w:r>
            <w:r>
              <w:rPr>
                <w:rFonts w:ascii="Times New Roman"/>
                <w:b w:val="false"/>
                <w:i w:val="false"/>
                <w:color w:val="000000"/>
                <w:sz w:val="20"/>
              </w:rPr>
              <w:t>№ 68 шешімімен</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Арнайы қорғау, демпингке қарсы немесе өтемақы шараларының Еуразиялық экономикалық одақтың тиісті тауар нарығындағы бәсекелестікке әсерінің салдарына бағалау жүргізу </w:t>
      </w:r>
      <w:r>
        <w:br/>
      </w:r>
      <w:r>
        <w:rPr>
          <w:rFonts w:ascii="Times New Roman"/>
          <w:b/>
          <w:i w:val="false"/>
          <w:color w:val="000000"/>
        </w:rPr>
        <w:t>ТӘРТІБІ</w:t>
      </w:r>
    </w:p>
    <w:bookmarkEnd w:id="1"/>
    <w:p>
      <w:pPr>
        <w:spacing w:after="0"/>
        <w:ind w:left="0"/>
        <w:jc w:val="left"/>
      </w:pPr>
    </w:p>
    <w:p>
      <w:pPr>
        <w:spacing w:after="0"/>
        <w:ind w:left="0"/>
        <w:jc w:val="both"/>
      </w:pPr>
      <w:r>
        <w:rPr>
          <w:rFonts w:ascii="Times New Roman"/>
          <w:b w:val="false"/>
          <w:i w:val="false"/>
          <w:color w:val="000000"/>
          <w:sz w:val="28"/>
        </w:rPr>
        <w:t xml:space="preserve">
      Осы Тәртіп Үшінші елдерге қатысты арнайы қорғау, демпингке қарсы және өтемақы шараларын қолдану туралы хаттаманың (2014 жылғы 29 мамырдағы Еуразиялық экономикалық одақ туралы шартқа № 8 қосымша) (бұдан әрі – Қорғау шаралары туралы хаттама) </w:t>
      </w:r>
      <w:r>
        <w:rPr>
          <w:rFonts w:ascii="Times New Roman"/>
          <w:b w:val="false"/>
          <w:i w:val="false"/>
          <w:color w:val="000000"/>
          <w:sz w:val="28"/>
        </w:rPr>
        <w:t>221-тармағын</w:t>
      </w:r>
      <w:r>
        <w:rPr>
          <w:rFonts w:ascii="Times New Roman"/>
          <w:b w:val="false"/>
          <w:i w:val="false"/>
          <w:color w:val="000000"/>
          <w:sz w:val="28"/>
        </w:rPr>
        <w:t xml:space="preserve"> іске асыру мақсатында әзірленді және Еуразиялық экономикалық одақтың тиісті тауар нарығындағы бәсекелестікке арнайы қорғау, демпингке қарсы немесе өтемақы шараларының (бұдан әрі – қорғау шарасы) мерзімдерін, өзара іс-қимыл жасау реттілігін (әкімшілік рәсімдер) және олардың әсерінің салдарын (бұдан әрі – салдарды бағалау, Одақ) бағалау туралы қорытындының мазмұнына қойылатын талаптарды айқындайды, сондай-ақ салдарға бағалау жүргізу үшін Еуразиялық экономикалық комиссияның (бұдан әрі – Комиссия) трансшекаралық нарықтардағы бәсекелестіктің жалпы қағидаларының сақталуын бақылау саласында уәкілеттік берілген құрылымдық бөлімшесінің (бұдан әрі – тергеп-тексеру жүргізетін орган) Комиссияның қорғау шараларын енгізуге алғышарт болатын тергеп-тексеру жүргізуге жауапты құрылымдық бөлімшесі ретінде тергеп-тексеру жүргізетін органмен (бұдан әрі – уәкілетті бөлімше), сондай-ақ Одаққа мүше мемлекеттердің (бұдан әрі – мүше мемлекеттер) құзыретіне бәсекелестік (монополияға қарсы) саясатты іске асыру және (немесе) жүргізу кіретін мемлекеттік билік органдарымен (бұдан әрі – монополияға қарсы органдар) өзара іс-қимылын регламенттейді.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Тәртіпте пайдаланылатын ұғымдар Қорғау шаралары туралы хаттамада және Бәсекелестіктің жалпы қағидаттары мен қағидалары туралы хаттамада (2014 жылғы 29 мамырдағы Еуразиялық экономикалық одақ туралы шартқа </w:t>
      </w:r>
      <w:r>
        <w:rPr>
          <w:rFonts w:ascii="Times New Roman"/>
          <w:b w:val="false"/>
          <w:i w:val="false"/>
          <w:color w:val="000000"/>
          <w:sz w:val="28"/>
        </w:rPr>
        <w:t>№ 19 қосымша</w:t>
      </w:r>
      <w:r>
        <w:rPr>
          <w:rFonts w:ascii="Times New Roman"/>
          <w:b w:val="false"/>
          <w:i w:val="false"/>
          <w:color w:val="000000"/>
          <w:sz w:val="28"/>
        </w:rPr>
        <w:t>) айқындалған мәндерде қолданылады.</w:t>
      </w:r>
    </w:p>
    <w:bookmarkStart w:name="z8" w:id="2"/>
    <w:p>
      <w:pPr>
        <w:spacing w:after="0"/>
        <w:ind w:left="0"/>
        <w:jc w:val="both"/>
      </w:pPr>
      <w:r>
        <w:rPr>
          <w:rFonts w:ascii="Times New Roman"/>
          <w:b w:val="false"/>
          <w:i w:val="false"/>
          <w:color w:val="000000"/>
          <w:sz w:val="28"/>
        </w:rPr>
        <w:t>
      3. Егер тергеп-тексеру жүргізетін органның қолда бар деректері арнайы қорғау, демпингке қарсы немесе өтемақылық тергеп-тексерудің басында Қорғау шаралары туралы хаттаманың 221-тармағында көзделген салдарға бағалау жүргізу үшін жағдайлардың бар екенін растаса (егер Қорғау шаралары туралы хаттаманың 186-тармағында көрсетілген өтінішті қолдаған өндірушінің үлесі Одақтың тауар нарығында тергеп-тексеру басталған күннің алдындағы күнтізбелік 2 жыл ішінде 35 пайызға тең болса немесе одан асса), тергеп-тексеру жүргізетін орган тергеп-тексеру басталған күннен бастап күнтізбелік 30 күн ішінде уәкілетті бөлімшеге салдарға бағалау жүргізу туралы сұрау салу және қорғау шарасын қолдану туралы өтініштің құпия емес нұсқасын жібереді.</w:t>
      </w:r>
    </w:p>
    <w:bookmarkEnd w:id="2"/>
    <w:bookmarkStart w:name="z9" w:id="3"/>
    <w:p>
      <w:pPr>
        <w:spacing w:after="0"/>
        <w:ind w:left="0"/>
        <w:jc w:val="both"/>
      </w:pPr>
      <w:r>
        <w:rPr>
          <w:rFonts w:ascii="Times New Roman"/>
          <w:b w:val="false"/>
          <w:i w:val="false"/>
          <w:color w:val="000000"/>
          <w:sz w:val="28"/>
        </w:rPr>
        <w:t>
      Егер тергеп-тексеру жүргізетін органның қолда бар деректері тергеп-тексерудің басында аталған жағдайлардың жоқ екенін растаса, бірақ мұндай жағдайлардың болуы тергеп-тексеру барысында алынған ақпаратты талдау нәтижелері бойынша белгіленсе, тергеп-тексеру жүргізетін орган тергеп-тексеру басталған күннен бастап 4 ай ішінде уәкілетті бөлімшеге салдарға бағалау жүргізу туралы сұрау салу және қорғау шарасын қолдану туралы өтініштің құпия емес нұсқасын жібереді.</w:t>
      </w:r>
    </w:p>
    <w:bookmarkEnd w:id="3"/>
    <w:bookmarkStart w:name="z10" w:id="4"/>
    <w:p>
      <w:pPr>
        <w:spacing w:after="0"/>
        <w:ind w:left="0"/>
        <w:jc w:val="both"/>
      </w:pPr>
      <w:r>
        <w:rPr>
          <w:rFonts w:ascii="Times New Roman"/>
          <w:b w:val="false"/>
          <w:i w:val="false"/>
          <w:color w:val="000000"/>
          <w:sz w:val="28"/>
        </w:rPr>
        <w:t>
      4. Егер салдарға бағалау жүргізу туралы сұрау салу жіберілгеннен кейін тергеп-тексеру жүргізетін орган тергеп-тексеру барысында алынған ақпаратты талдау нәтижелері бойынша осы Тәртіптің 3-тармағының бірінші абзацында көрсетілген жағдайлардың жоқ екенін анықтаса, салдарға бағалау жүргізу талап етілмейді, бұл жөнінде уәкілетті бөлімше хабардар етіледі.</w:t>
      </w:r>
    </w:p>
    <w:bookmarkEnd w:id="4"/>
    <w:bookmarkStart w:name="z11" w:id="5"/>
    <w:p>
      <w:pPr>
        <w:spacing w:after="0"/>
        <w:ind w:left="0"/>
        <w:jc w:val="both"/>
      </w:pPr>
      <w:r>
        <w:rPr>
          <w:rFonts w:ascii="Times New Roman"/>
          <w:b w:val="false"/>
          <w:i w:val="false"/>
          <w:color w:val="000000"/>
          <w:sz w:val="28"/>
        </w:rPr>
        <w:t>
      5. Уәкілетті бөлімше салдарға бағалау жүргізу туралы сұрау салу келіп түскен күннен бастап 10 жұмыс күні ішінде монополияға қарсы органдарға ақпарат беру туралы сұрау салу жібереді, ал осы Тәртіптің 4-тармағында көзделген ақпарат келіп түскен жағдайда, осы тармаққа сәйкес сұратылған ақпаратты беру қажеттілігінің жоқ екені туралы хабарлайды.</w:t>
      </w:r>
    </w:p>
    <w:bookmarkEnd w:id="5"/>
    <w:bookmarkStart w:name="z12" w:id="6"/>
    <w:p>
      <w:pPr>
        <w:spacing w:after="0"/>
        <w:ind w:left="0"/>
        <w:jc w:val="both"/>
      </w:pPr>
      <w:r>
        <w:rPr>
          <w:rFonts w:ascii="Times New Roman"/>
          <w:b w:val="false"/>
          <w:i w:val="false"/>
          <w:color w:val="000000"/>
          <w:sz w:val="28"/>
        </w:rPr>
        <w:t>
      6. Монополияға қарсы органдар уәкілетті бөлімшеден ақпарат беру туралы сұрау салу келіп түскен күннен бастап 3 ай ішінде қорғау шарасының әсеріне ұшыруы мүмкін мүше мемлекеттің тиісті тауар нарығы туралы қажетті ақпаратты береді. Қажет болған жағдайда монополияға қарсы орган көрсетілген мерзімді ұзарта алады, бірақ ол 1 айдан аспайды, бұл туралы уәкілетті бөлімшені жазбаша нысанда (ақпарат берілетін мерзімді көрсетіп) хабардар етеді.</w:t>
      </w:r>
    </w:p>
    <w:bookmarkEnd w:id="6"/>
    <w:bookmarkStart w:name="z13" w:id="7"/>
    <w:p>
      <w:pPr>
        <w:spacing w:after="0"/>
        <w:ind w:left="0"/>
        <w:jc w:val="both"/>
      </w:pPr>
      <w:r>
        <w:rPr>
          <w:rFonts w:ascii="Times New Roman"/>
          <w:b w:val="false"/>
          <w:i w:val="false"/>
          <w:color w:val="000000"/>
          <w:sz w:val="28"/>
        </w:rPr>
        <w:t>
      Монополияға қарсы органдардың мүше мемлекеттің тиісті тауар нарығы туралы ақпаратты беруінің жалпы мерзімі уәкілетті бөлімшеден ақпарат беру туралы сұрау салу келіп түскеннен бастап 4 айдан аспайды.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бөлімше салдарды бағалау туралы қорытынды дайындау кезінде осы тармақта көрсетілген ақпаратты назарға алады.</w:t>
      </w:r>
    </w:p>
    <w:bookmarkStart w:name="z15" w:id="8"/>
    <w:p>
      <w:pPr>
        <w:spacing w:after="0"/>
        <w:ind w:left="0"/>
        <w:jc w:val="both"/>
      </w:pPr>
      <w:r>
        <w:rPr>
          <w:rFonts w:ascii="Times New Roman"/>
          <w:b w:val="false"/>
          <w:i w:val="false"/>
          <w:color w:val="000000"/>
          <w:sz w:val="28"/>
        </w:rPr>
        <w:t>
      7. Еуразиялық экономикалық комиссия Кеңесінің 2013 жылғы 30 қаңтардағы № 7 шешімімен бекітілген Бәсекелестің жай-күйін бағалау әдістемесінің 5-тармағында көзделген негізгі ақпарат көздері негізінде уәкілетті бөлімше салдарды бағалау туралы қорытынды дайындайды, ол:</w:t>
      </w:r>
    </w:p>
    <w:bookmarkEnd w:id="8"/>
    <w:bookmarkStart w:name="z16" w:id="9"/>
    <w:p>
      <w:pPr>
        <w:spacing w:after="0"/>
        <w:ind w:left="0"/>
        <w:jc w:val="both"/>
      </w:pPr>
      <w:r>
        <w:rPr>
          <w:rFonts w:ascii="Times New Roman"/>
          <w:b w:val="false"/>
          <w:i w:val="false"/>
          <w:color w:val="000000"/>
          <w:sz w:val="28"/>
        </w:rPr>
        <w:t>
      а) тергеп-тексеру басталған күннің алдындағы 2 жылды құрайтын кезең үшін бәсекелестің ағымдағы жай-күйін бағалауды, оның ішінде;</w:t>
      </w:r>
    </w:p>
    <w:bookmarkEnd w:id="9"/>
    <w:p>
      <w:pPr>
        <w:spacing w:after="0"/>
        <w:ind w:left="0"/>
        <w:jc w:val="both"/>
      </w:pPr>
      <w:r>
        <w:rPr>
          <w:rFonts w:ascii="Times New Roman"/>
          <w:b w:val="false"/>
          <w:i w:val="false"/>
          <w:color w:val="000000"/>
          <w:sz w:val="28"/>
        </w:rPr>
        <w:t>
      Одақтың тиісті тауар нарығының шоғырлану деңгейін талдауды;</w:t>
      </w:r>
    </w:p>
    <w:p>
      <w:pPr>
        <w:spacing w:after="0"/>
        <w:ind w:left="0"/>
        <w:jc w:val="both"/>
      </w:pPr>
      <w:r>
        <w:rPr>
          <w:rFonts w:ascii="Times New Roman"/>
          <w:b w:val="false"/>
          <w:i w:val="false"/>
          <w:color w:val="000000"/>
          <w:sz w:val="28"/>
        </w:rPr>
        <w:t>
      импорттың, оның ішінде демпингтік немесе субсидияланатын импорттың (тиісінше демпингке қарсы немесе өтемақылық тергеп-тексеру жүргізілген жағдайда) өсуін және оның Одақтың тиісті тауар нарығында тауар өндіру көлемімен арақатынасындағы үлесін талдауды;</w:t>
      </w:r>
    </w:p>
    <w:p>
      <w:pPr>
        <w:spacing w:after="0"/>
        <w:ind w:left="0"/>
        <w:jc w:val="both"/>
      </w:pPr>
      <w:r>
        <w:rPr>
          <w:rFonts w:ascii="Times New Roman"/>
          <w:b w:val="false"/>
          <w:i w:val="false"/>
          <w:color w:val="000000"/>
          <w:sz w:val="28"/>
        </w:rPr>
        <w:t>
      Одақтың тиісті тауар нарығында қалыптасқан баға серпінін, оның ішінде Одақтың тиісті тауар нарығында монополиялық төмен бағалардың болу немесе экономикалық, технологиялық және өзге де түрде негізсіз түрлі бағаларды белгілеудің болу мүмкіндігі және олардың бағалау алдындағы кезеңде бәсекелестіктің жай-күйіне бұрмалаушы әсер ету мүмкіндігі тұрғысынан талдауды;</w:t>
      </w:r>
    </w:p>
    <w:p>
      <w:pPr>
        <w:spacing w:after="0"/>
        <w:ind w:left="0"/>
        <w:jc w:val="both"/>
      </w:pPr>
      <w:r>
        <w:rPr>
          <w:rFonts w:ascii="Times New Roman"/>
          <w:b w:val="false"/>
          <w:i w:val="false"/>
          <w:color w:val="000000"/>
          <w:sz w:val="28"/>
        </w:rPr>
        <w:t>
      бәсекелестікті бұрмалайтын және Одақтың аумағына үшінші елдерден тауар әкелудің болуына негізделген факторларды талдауды;</w:t>
      </w:r>
    </w:p>
    <w:bookmarkStart w:name="z17" w:id="10"/>
    <w:p>
      <w:pPr>
        <w:spacing w:after="0"/>
        <w:ind w:left="0"/>
        <w:jc w:val="both"/>
      </w:pPr>
      <w:r>
        <w:rPr>
          <w:rFonts w:ascii="Times New Roman"/>
          <w:b w:val="false"/>
          <w:i w:val="false"/>
          <w:color w:val="000000"/>
          <w:sz w:val="28"/>
        </w:rPr>
        <w:t>
      б) енгізілуі болжанған қорғау шарасының түрі мен мөлшерін ескеріп, Одақтың тиісті тауар нарығына қорғау шарасының болжамды әсерін бағалауды, оның ішінде;</w:t>
      </w:r>
    </w:p>
    <w:bookmarkEnd w:id="10"/>
    <w:p>
      <w:pPr>
        <w:spacing w:after="0"/>
        <w:ind w:left="0"/>
        <w:jc w:val="both"/>
      </w:pPr>
      <w:r>
        <w:rPr>
          <w:rFonts w:ascii="Times New Roman"/>
          <w:b w:val="false"/>
          <w:i w:val="false"/>
          <w:color w:val="000000"/>
          <w:sz w:val="28"/>
        </w:rPr>
        <w:t>
      тауарды осы нарыққа, оның ішінде басқа елдерден баламалы беру мүмкіндігін ескеріп, қорғау шарасының енгізілуіне байланысты Одақтың тиісті тауар нарығындағы ұсыныстардың болжамды өзгеруін талдауды;</w:t>
      </w:r>
    </w:p>
    <w:p>
      <w:pPr>
        <w:spacing w:after="0"/>
        <w:ind w:left="0"/>
        <w:jc w:val="both"/>
      </w:pPr>
      <w:r>
        <w:rPr>
          <w:rFonts w:ascii="Times New Roman"/>
          <w:b w:val="false"/>
          <w:i w:val="false"/>
          <w:color w:val="000000"/>
          <w:sz w:val="28"/>
        </w:rPr>
        <w:t>
      тиісті тауарға сұраныс пен ұсыныстың болжамды теңгерімі негізінде қорғау шарасының енгізілуі салдарынан Одақтың тиісті тауар нарығында бағалардың күтілетін өзгеруін айқындауды;</w:t>
      </w:r>
    </w:p>
    <w:p>
      <w:pPr>
        <w:spacing w:after="0"/>
        <w:ind w:left="0"/>
        <w:jc w:val="both"/>
      </w:pPr>
      <w:r>
        <w:rPr>
          <w:rFonts w:ascii="Times New Roman"/>
          <w:b w:val="false"/>
          <w:i w:val="false"/>
          <w:color w:val="000000"/>
          <w:sz w:val="28"/>
        </w:rPr>
        <w:t>
      қорғау шарасы енгізілген жағдайда Одақтың тиісті тауар нарығында Қорғау шаралары туралы хаттаманың 221-тармағында көрсетілген өндірушілер жағдайының өзгеру мүмкіндігін айқындауды қамтиды.</w:t>
      </w:r>
    </w:p>
    <w:p>
      <w:pPr>
        <w:spacing w:after="0"/>
        <w:ind w:left="0"/>
        <w:jc w:val="both"/>
      </w:pPr>
      <w:r>
        <w:rPr>
          <w:rFonts w:ascii="Times New Roman"/>
          <w:b w:val="false"/>
          <w:i w:val="false"/>
          <w:color w:val="000000"/>
          <w:sz w:val="28"/>
        </w:rPr>
        <w:t>
      Салдарды бағалау туралы қорытындыда уәкілетті бөлімшенің тұжырымдары жалпы Одақтың тиісті тауар нарығы бойынша көрсетіледі.</w:t>
      </w:r>
    </w:p>
    <w:bookmarkStart w:name="z18" w:id="11"/>
    <w:p>
      <w:pPr>
        <w:spacing w:after="0"/>
        <w:ind w:left="0"/>
        <w:jc w:val="both"/>
      </w:pPr>
      <w:r>
        <w:rPr>
          <w:rFonts w:ascii="Times New Roman"/>
          <w:b w:val="false"/>
          <w:i w:val="false"/>
          <w:color w:val="000000"/>
          <w:sz w:val="28"/>
        </w:rPr>
        <w:t>
      8. Уәкілетті бөлімшенің басшысы қол қойған салдарды бағалау туралы қорытынды осы Тәртіптің 3-тармағына сәйкес салдарға бағалау жүргізу туралы сұрау салу уәкілетті бөлімшеге келіп түскен бастап 6 ай ішінде тергеп-тексеру жүргізетін органға жіберіледі, бірақ ол тиісті тергеп-тексеру басталатын күннен бастап 8 айдан кешіктірілмейді.</w:t>
      </w:r>
    </w:p>
    <w:bookmarkEnd w:id="11"/>
    <w:p>
      <w:pPr>
        <w:spacing w:after="0"/>
        <w:ind w:left="0"/>
        <w:jc w:val="both"/>
      </w:pPr>
      <w:r>
        <w:rPr>
          <w:rFonts w:ascii="Times New Roman"/>
          <w:b w:val="false"/>
          <w:i w:val="false"/>
          <w:color w:val="000000"/>
          <w:sz w:val="28"/>
        </w:rPr>
        <w:t>
      Салдарға бағалау жүргізу Комиссияның арнайы қорғау, демпингке қарсы немесе өтемақылық тергеп-тексеру нәтижелері туралы мәселені қарауға кедергі келтірмейді.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Салдарды бағалау туралы қорытындыдағы тұжырымдар Жоғары Еуразиялық экономикалық кеңестің 2014 жылғы 23 желтоқсандағы № 98 шешімімен бекітілген Еуразиялық экономикалық комиссияның Жұмыс регламентінің 69-тармағына сәйкес құжаттар мен материалдар жиынтығының құрамына кіретін тиісті мәселе бойынша анықтамаға енгізіледі, ал салдарды бағалау туралы қорытынды құжаттар мен материалдардың көрсетілген жиынтығына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