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18ff" w14:textId="ee31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ДСҰ шеңберіндегі міндеттемелеріне сәйкес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және Еуразиялық экономикалық комиссияның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5 маусымдағы № 94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және 2011 жылғы 19 мамырдағы Көпжақты сауда жүйесі шеңберінде Кеден одағының жұмыс істеуі туралы шарттың негізінде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0"/>
    <w:bookmarkStart w:name="z3" w:id="1"/>
    <w:p>
      <w:pPr>
        <w:spacing w:after="0"/>
        <w:ind w:left="0"/>
        <w:jc w:val="both"/>
      </w:pPr>
      <w:r>
        <w:rPr>
          <w:rFonts w:ascii="Times New Roman"/>
          <w:b w:val="false"/>
          <w:i w:val="false"/>
          <w:color w:val="000000"/>
          <w:sz w:val="28"/>
        </w:rPr>
        <w:t>
      а) Еуразиялық экономикалық одақтың Бірыңғай кедендік тарифіне ескертпелердің төртінші бағанындағы сілтемелер алып тасталсын;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1 қосымшаға</w:t>
      </w:r>
      <w:r>
        <w:rPr>
          <w:rFonts w:ascii="Times New Roman"/>
          <w:b w:val="false"/>
          <w:i w:val="false"/>
          <w:color w:val="000000"/>
          <w:sz w:val="28"/>
        </w:rPr>
        <w:t xml:space="preserve"> сәйкес жекелеген тауарлар түрлеріне қатысты Еуразиялық экономикалық одақтың Бірыңғай кедендік тарифінің кедендік әкелу баждарының ставкалары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Бірыңғай кедендік тарифіне ескертпелер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комиссияның шешімдеріне өзгерістер енгізілсін. </w:t>
      </w:r>
    </w:p>
    <w:bookmarkStart w:name="z7" w:id="2"/>
    <w:p>
      <w:pPr>
        <w:spacing w:after="0"/>
        <w:ind w:left="0"/>
        <w:jc w:val="both"/>
      </w:pPr>
      <w:r>
        <w:rPr>
          <w:rFonts w:ascii="Times New Roman"/>
          <w:b w:val="false"/>
          <w:i w:val="false"/>
          <w:color w:val="000000"/>
          <w:sz w:val="28"/>
        </w:rPr>
        <w:t xml:space="preserve">
      3. </w:t>
      </w:r>
      <w:r>
        <w:rPr>
          <w:rFonts w:ascii="Times New Roman"/>
          <w:b/>
          <w:i w:val="false"/>
          <w:color w:val="000000"/>
          <w:sz w:val="28"/>
        </w:rPr>
        <w:t>Осы Шешім ресми жарияланған күнінен бастап күнтізбелік 30 күн өткен соң, бірақ ерте дегенде 2018 жылғы 1 қыркүйектен кейін күшіне енеді</w:t>
      </w:r>
      <w:r>
        <w:rPr>
          <w:rFonts w:ascii="Times New Roman"/>
          <w:b w:val="false"/>
          <w:i w:val="false"/>
          <w:color w:val="000000"/>
          <w:sz w:val="28"/>
        </w:rPr>
        <w:t>.</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5 маусымдағы</w:t>
            </w:r>
            <w:r>
              <w:br/>
            </w:r>
            <w:r>
              <w:rPr>
                <w:rFonts w:ascii="Times New Roman"/>
                <w:b w:val="false"/>
                <w:i w:val="false"/>
                <w:color w:val="000000"/>
                <w:sz w:val="20"/>
              </w:rPr>
              <w:t>№ 94 шешіміне</w:t>
            </w:r>
            <w:r>
              <w:br/>
            </w:r>
            <w:r>
              <w:rPr>
                <w:rFonts w:ascii="Times New Roman"/>
                <w:b w:val="false"/>
                <w:i w:val="false"/>
                <w:color w:val="000000"/>
                <w:sz w:val="20"/>
              </w:rPr>
              <w:t>№1 ҚОСЫМША</w:t>
            </w:r>
          </w:p>
        </w:tc>
      </w:tr>
    </w:tbl>
    <w:bookmarkStart w:name="z9" w:id="3"/>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w:t>
      </w:r>
      <w:r>
        <w:br/>
      </w:r>
      <w:r>
        <w:rPr>
          <w:rFonts w:ascii="Times New Roman"/>
          <w:b/>
          <w:i w:val="false"/>
          <w:color w:val="000000"/>
        </w:rPr>
        <w:t>СТАВКАЛАРЫ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ставкасы (кедендік құннан пайызбен не еуромен,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антарктика крилі (</w:t>
            </w:r>
            <w:r>
              <w:rPr>
                <w:rFonts w:ascii="Times New Roman"/>
                <w:b w:val="false"/>
                <w:i/>
                <w:color w:val="000000"/>
                <w:sz w:val="20"/>
              </w:rPr>
              <w:t>Euphausia</w:t>
            </w:r>
            <w:r>
              <w:rPr>
                <w:rFonts w:ascii="Times New Roman"/>
                <w:b w:val="false"/>
                <w:i w:val="false"/>
                <w:color w:val="000000"/>
                <w:sz w:val="20"/>
              </w:rPr>
              <w:t xml:space="preserve"> </w:t>
            </w:r>
            <w:r>
              <w:rPr>
                <w:rFonts w:ascii="Times New Roman"/>
                <w:b w:val="false"/>
                <w:i/>
                <w:color w:val="000000"/>
                <w:sz w:val="20"/>
              </w:rPr>
              <w:t>superba</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1602 10 009 0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бірақ 1 кг үшін 0,43 еуродан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алғашқы орамадағы, нақты салмағы 2 кг артық, жылы өңдеуге ұшыраған криль 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0"/>
              </w:rPr>
              <w:t>үшін 0,1 еуродан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майсызданбаған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какао-майы, какао-тоң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 ащы тұздығы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бірақ 1 кг үшін 0,05 еуродан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бөтелкелерде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0,018 еуро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үшін 0,018 еуро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 мас.% кем емес қорғасын қосылған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5</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кендері мен концентраттары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былғары-аяқкиім өндірісі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10</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өрнектеуге арналған жұқалтыр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10</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былғары-аяқкиім өндірісі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11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полиоксиэтиленнен (полиэтиленгликольден)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 киім мен теріге арналған уәкіс майы, кремдер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 дәрі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отшашулар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сигарет немесе ұқсас оттықтарды толтыру және қайта құю үшін пайдаланылатын, сиымдылығы 300 см³ аспайтын контейнерлердегі сұйық немесе сығымдалған газ тәрізді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ферроцерилер және кез келген пішіндегі өзге пирофор құйындылары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жағының ұзындығы 255 мм асатын пластинкалар және басқа пленкалар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талло майының майлы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4408 31 қосалқы позициясында 4408 39 қосалқы позициясынан кейінгі үш дефисті қосалқы позицияда көрсетілген тұқымдардан басқа, осы топқа Еуразиялық экономикалық одақтың 2 қосымша ескертпесінде көрсетілген тропикалық тұқымдағы сүректен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2</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қаптама қағаз-негіздерді дайындау үшін пайдаланылатын талшықтың жалпы салмағының 100% құрайтын эвкалип сүрегінің целлюлоза талшықтары </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2</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әйнектен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rPr>
                <w:rFonts w:ascii="Times New Roman"/>
                <w:b w:val="false"/>
                <w:i w:val="false"/>
                <w:color w:val="000000"/>
                <w:vertAlign w:val="superscript"/>
              </w:rPr>
              <w:t>10</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металы бар немесе қымбат бағалы метал қоспалары бар күл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қымбат бағалы металдары бар қалдықтарды қоспағанда, алтынмен апталған металдарды қоса алғандағы алтын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қымбат бағалы металдары бар қалдықтарды қоспағанда платинамен апталған металдарды қоса алғандағы платина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сиымдылығы 1 л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үшін 15 еуро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 отыны ретінде табиғи газды пайдаланатын көлік құралдарына орналастыруға арналған қозғалтқыш цилиндрлеріне отын беруге арналған газ бүріккіштері</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 жасауға арналған, тартуы 110 кН асатын, бірақ  132 кН аспайтын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 жасауға арналған, тартуы 132 кН асатын, бірақ 145 кН аспайтын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14</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50 000 кВт асатын газ турбиналарын дайындау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10</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қабысу күші 2 200 т (22 000 кН) аспайтын және бүрку көлемі 28 200 см³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15</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жұмыс жиілігі 2,44 ГГц кем емес, бірақ 2,47 ГГц аспайтын және шығыс күші 600 Вт кем емес, бірақ 1 кВт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локомотивті тарту күші бар екі қабатты жолаушылар вагондарын жасауға арналған орталық тік гидравликалық амортизатор</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локомотивті тарту күші бар екі қабатты жолаушылар вагондарын жасауға арналған  тежегіш құрал бөлігі</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8607 21 900 1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локомотивті тарту күші бар екі қабатты жолаушылар вагондарын жасауға арналған  тежеу магистралін басқару панелі, қысқышты механизм, тежегіш контроллер, тежегіштік жабдық контейнері, тежегіш жапсырмасы, тайғанауға қарсы жабдық</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8714 91 100 7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велосипедтер жасау үшін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16</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қуаты 2 000 кВт кем емес, бірақ әрқайсысы 5 000 кВт аспайтын, 20-дан кем емес, бірақ 60-тан аспайтын автомобиль көліктерін немесе теміржол вагондарын тасымалдау үшін, Каспий теңізінде пайдалануға арналған, сығылған табиғи газбен немесе дизель отынымен жұмыс істейтін, қысудан тұтанатын іштен жанатын екі қозғалтқыштан тұратын күш беретін қондырғысы бар паром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жасалған корпустар, оның ішінде гальванилік тәсілмен алтындалған немесе күмістелген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2</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17</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17</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емес металдан, оның ішінде гальванилік тәсілмен алтын немесе күміс жалатылған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18</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18</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талшықтыны қоса алғанда серіппелер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18</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бөгеттер мен көпірлер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18</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18</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17</w:t>
            </w:r>
            <w:r>
              <w:rPr>
                <w:rFonts w:ascii="Times New Roman"/>
                <w:b w:val="false"/>
                <w:i w:val="false"/>
                <w:color w:val="000000"/>
                <w:vertAlign w:val="superscript"/>
              </w:rPr>
              <w:t>С</w:t>
            </w:r>
            <w:r>
              <w:rPr>
                <w:rFonts w:ascii="Times New Roman"/>
                <w:b w:val="false"/>
                <w:i w:val="false"/>
                <w:color w:val="000000"/>
                <w:vertAlign w:val="superscript"/>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матрастық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мамық немесе қауырсынды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5 маусымдағы</w:t>
            </w:r>
            <w:r>
              <w:br/>
            </w:r>
            <w:r>
              <w:rPr>
                <w:rFonts w:ascii="Times New Roman"/>
                <w:b w:val="false"/>
                <w:i w:val="false"/>
                <w:color w:val="000000"/>
                <w:sz w:val="20"/>
              </w:rPr>
              <w:t>№ 94 шешіміне</w:t>
            </w:r>
            <w:r>
              <w:br/>
            </w:r>
            <w:r>
              <w:rPr>
                <w:rFonts w:ascii="Times New Roman"/>
                <w:b w:val="false"/>
                <w:i w:val="false"/>
                <w:color w:val="000000"/>
                <w:sz w:val="20"/>
              </w:rPr>
              <w:t>№2 ҚОСЫМША</w:t>
            </w:r>
          </w:p>
        </w:tc>
      </w:tr>
    </w:tbl>
    <w:bookmarkStart w:name="z11" w:id="4"/>
    <w:p>
      <w:pPr>
        <w:spacing w:after="0"/>
        <w:ind w:left="0"/>
        <w:jc w:val="left"/>
      </w:pPr>
      <w:r>
        <w:rPr>
          <w:rFonts w:ascii="Times New Roman"/>
          <w:b/>
          <w:i w:val="false"/>
          <w:color w:val="000000"/>
        </w:rPr>
        <w:t xml:space="preserve"> Еуразиялық экономикалық одақтың Бірыңғай кедендік тарифіне ескертпелерге енгізілетін</w:t>
      </w:r>
      <w:r>
        <w:br/>
      </w:r>
      <w:r>
        <w:rPr>
          <w:rFonts w:ascii="Times New Roman"/>
          <w:b/>
          <w:i w:val="false"/>
          <w:color w:val="000000"/>
        </w:rPr>
        <w:t>ӨЗГЕРІСТЕР</w:t>
      </w:r>
    </w:p>
    <w:bookmarkEnd w:id="4"/>
    <w:bookmarkStart w:name="z12" w:id="5"/>
    <w:p>
      <w:pPr>
        <w:spacing w:after="0"/>
        <w:ind w:left="0"/>
        <w:jc w:val="both"/>
      </w:pPr>
      <w:r>
        <w:rPr>
          <w:rFonts w:ascii="Times New Roman"/>
          <w:b w:val="false"/>
          <w:i w:val="false"/>
          <w:color w:val="000000"/>
          <w:sz w:val="28"/>
        </w:rPr>
        <w:t>
      Ескертпелер мынадай редакцияда жазылсын:</w:t>
      </w:r>
    </w:p>
    <w:bookmarkEnd w:id="5"/>
    <w:p>
      <w:pPr>
        <w:spacing w:after="0"/>
        <w:ind w:left="0"/>
        <w:jc w:val="both"/>
      </w:pPr>
      <w:r>
        <w:rPr>
          <w:rFonts w:ascii="Times New Roman"/>
          <w:b w:val="false"/>
          <w:i w:val="false"/>
          <w:color w:val="000000"/>
          <w:sz w:val="28"/>
        </w:rPr>
        <w:t>
      "</w:t>
      </w:r>
      <w:r>
        <w:rPr>
          <w:rFonts w:ascii="Times New Roman"/>
          <w:b/>
          <w:i w:val="false"/>
          <w:color w:val="000000"/>
          <w:sz w:val="28"/>
        </w:rPr>
        <w:t>Еуразиялық экономикалық одақтың Бірыңғай кедендік тарифіне ескертпелер</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31.12.2019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31.05.2019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31.12.2018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04.01.2019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24.05.2019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30.06.2020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31.12.2020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31.03.2019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30.06.2019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31.08.2019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28.02.2019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30.09.2018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31.07.2019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31.12.2021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15.12.2019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31.08.2020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31.05.2020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vertAlign w:val="superscript"/>
        </w:rPr>
        <w:t>С</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Кедендік құннан 0 (нөл) % мөлшеріндегі кедендік әкелу бажының ставкасы 01.09.2018 бастап 31.05.2020 қоса алғанда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5 маусымдағы</w:t>
            </w:r>
            <w:r>
              <w:br/>
            </w:r>
            <w:r>
              <w:rPr>
                <w:rFonts w:ascii="Times New Roman"/>
                <w:b w:val="false"/>
                <w:i w:val="false"/>
                <w:color w:val="000000"/>
                <w:sz w:val="20"/>
              </w:rPr>
              <w:t>№ 94 шешіміне</w:t>
            </w:r>
            <w:r>
              <w:br/>
            </w:r>
            <w:r>
              <w:rPr>
                <w:rFonts w:ascii="Times New Roman"/>
                <w:b w:val="false"/>
                <w:i w:val="false"/>
                <w:color w:val="000000"/>
                <w:sz w:val="20"/>
              </w:rPr>
              <w:t>№3 ҚОСЫМША</w:t>
            </w:r>
          </w:p>
        </w:tc>
      </w:tr>
    </w:tbl>
    <w:bookmarkStart w:name="z14" w:id="6"/>
    <w:p>
      <w:pPr>
        <w:spacing w:after="0"/>
        <w:ind w:left="0"/>
        <w:jc w:val="left"/>
      </w:pPr>
      <w:r>
        <w:rPr>
          <w:rFonts w:ascii="Times New Roman"/>
          <w:b/>
          <w:i w:val="false"/>
          <w:color w:val="000000"/>
        </w:rPr>
        <w:t xml:space="preserve"> Еуразиялық экономикалық комиссияның шешімдеріне енгізілетін</w:t>
      </w:r>
      <w:r>
        <w:br/>
      </w:r>
      <w:r>
        <w:rPr>
          <w:rFonts w:ascii="Times New Roman"/>
          <w:b/>
          <w:i w:val="false"/>
          <w:color w:val="000000"/>
        </w:rPr>
        <w:t>ӨЗГЕРІСТЕР</w:t>
      </w:r>
    </w:p>
    <w:bookmarkEnd w:id="6"/>
    <w:bookmarkStart w:name="z15" w:id="7"/>
    <w:p>
      <w:pPr>
        <w:spacing w:after="0"/>
        <w:ind w:left="0"/>
        <w:jc w:val="both"/>
      </w:pPr>
      <w:r>
        <w:rPr>
          <w:rFonts w:ascii="Times New Roman"/>
          <w:b w:val="false"/>
          <w:i w:val="false"/>
          <w:color w:val="000000"/>
          <w:sz w:val="28"/>
        </w:rPr>
        <w:t>
      1. Армения Республикасы өтпелі кезең ішінде Еуразиялық экономикалық комиссия Кеңесінің 2014 жылғы 10 желтоқсандағы № 113 шешімімен бекітілген Еуразиялық экономикалық одақтың Бірыңғай кедендік тарифінің ставкаларынан өзгеше кедендік әкелу ставкаларын қолданатын тауарлар мен ставкаларға қатысты тізбеден  ЕАЭО СЭҚ ТН 1604 15 190 0, 2106 90 980 4, 3002 20 000 1, 3002 20 000 2, 3002 20 000 9, 3002 30 000 0, 4011 10 000 3, 4011 10 000 9, 7801 99 900 0, 8703 40 109 1 және 8703 60 109 1 кодтары бар позициялар алып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Қырғыз Республикасы өтпелі кезең ішінде Еуразиялық экономикалық комиссия Алқасының 2015 жылғы 30 маусымдағы № 68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Бірыңғай кедендік тарифімен белгіленген баж ставкаларынан өзгеше  кедендік әкелу баждарының ставкаларын қолданатын тауарлар мен ставкаларға қатысты тізбеден ЕАЭО СЭҚ ТН 7202 60 000 0, 7210 20 000 0, 7217 10 100 0, 7217 30 410 0, 8101 96 000 0 және 8102 96 000 0 кодтары бар позициялар алып тасталсын.</w:t>
      </w:r>
    </w:p>
    <w:bookmarkStart w:name="z17" w:id="8"/>
    <w:p>
      <w:pPr>
        <w:spacing w:after="0"/>
        <w:ind w:left="0"/>
        <w:jc w:val="both"/>
      </w:pPr>
      <w:r>
        <w:rPr>
          <w:rFonts w:ascii="Times New Roman"/>
          <w:b w:val="false"/>
          <w:i w:val="false"/>
          <w:color w:val="000000"/>
          <w:sz w:val="28"/>
        </w:rPr>
        <w:t>
      3. Қазақстан Республикасы Дүниежүзілік сауда ұйымына қосылудың шарты ретінде қабылдаған міндеттемелерге сәйкес Еуразиялық экономикалық одақтың Бірыңғай кедендік тарифінің баж ставкаларымен және Еуразиялық экономикалық комиссия Кеңесінің 2015 жылғы 14 қазандағы № 59 шешімімен бекітілген осындай баж ставкаларының мөлшерімен салыстырғанда неғұрлым төмен кедендік әкелу баждарының ставкалары қолданылатын тауарларға қатысты тізбеден ЕАЭО СЭҚ ТН 2905 31 000 0, 3404 20 000 0, 8703 23 194 0, 8703 23 198 1, 8703 23 198 9, 8703 31 109 0, 8703 40 592 1, 8703 40 599 1, 8703 40 599 8, 8703 50 109 1, 8703 60 592 1, 8703 60 599 1, 8703 60 599 8, 8703 70 109 1, 8802 11 000 9, 9403 89 000 0 және  9404 29 900 0 кодтары бар позициялар алып тасталсын.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