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1414" w14:textId="dd71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нарығының жұмыс істеуі шеңберіндегі міндеттемелерді Қазақстан Республикасының орындауы туралы</w:t>
      </w:r>
    </w:p>
    <w:p>
      <w:pPr>
        <w:spacing w:after="0"/>
        <w:ind w:left="0"/>
        <w:jc w:val="both"/>
      </w:pPr>
      <w:r>
        <w:rPr>
          <w:rFonts w:ascii="Times New Roman"/>
          <w:b w:val="false"/>
          <w:i w:val="false"/>
          <w:color w:val="000000"/>
          <w:sz w:val="28"/>
        </w:rPr>
        <w:t>Еуразиялық экономикалық комиссия Алқасының 2018 жылғы 26 маусымдағы № 105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одақтың ішкі нарығының жұмыс істеуі шеңберіндегі міндеттемелердің арнайы экономикалық аймақ немесе еркін қойма аумағында арнайы инвестициялық жобаларды іске асыру кезінде жасалған дайын өнімді Еуразиялық экономикалық одақтың аумағына шығару кезінде оның құрамындағы шикізатқа және (немесе) материалдарға қатысты тарифтік жеңілдіктер беру бөлігін Қазақстан Республикасының орындауына жүргізілген мониторинг нәтижелері туралы ақпаратты назарға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 немесе еркін қойма аумағында арнайы инвестициялық жобаларды іске асыру кезінде жасалған дайын өнімді Еуразиялық экономикалық одақтың аумағына шығару кезінде оның құрамындағы шикізатқа және (немесе) материалдарға қатысты тарифтік жеңілдіктер беру кезінде 2014 жылғы 29 мамырдағы Еуразиялық экономикалық одақ туралы шарттың </w:t>
      </w:r>
      <w:r>
        <w:rPr>
          <w:rFonts w:ascii="Times New Roman"/>
          <w:b w:val="false"/>
          <w:i w:val="false"/>
          <w:color w:val="000000"/>
          <w:sz w:val="28"/>
        </w:rPr>
        <w:t>43-бабының</w:t>
      </w:r>
      <w:r>
        <w:rPr>
          <w:rFonts w:ascii="Times New Roman"/>
          <w:b w:val="false"/>
          <w:i w:val="false"/>
          <w:color w:val="000000"/>
          <w:sz w:val="28"/>
        </w:rPr>
        <w:t xml:space="preserve"> 3-тармағын, Бірыңғай кедендік-тарифтік реттеу туралы хаттаманың (2014 жылғы 29 мамырдағы Еуразиялық экономикалық одақ туралы шартқа № 6 қосымша) </w:t>
      </w:r>
      <w:r>
        <w:rPr>
          <w:rFonts w:ascii="Times New Roman"/>
          <w:b w:val="false"/>
          <w:i w:val="false"/>
          <w:color w:val="000000"/>
          <w:sz w:val="28"/>
        </w:rPr>
        <w:t>4-тармағын</w:t>
      </w:r>
      <w:r>
        <w:rPr>
          <w:rFonts w:ascii="Times New Roman"/>
          <w:b w:val="false"/>
          <w:i w:val="false"/>
          <w:color w:val="000000"/>
          <w:sz w:val="28"/>
        </w:rPr>
        <w:t xml:space="preserve"> және Еуразиялық экономикалық одақтың Кеден кодексінің 49-бабының </w:t>
      </w:r>
      <w:r>
        <w:rPr>
          <w:rFonts w:ascii="Times New Roman"/>
          <w:b w:val="false"/>
          <w:i w:val="false"/>
          <w:color w:val="000000"/>
          <w:sz w:val="28"/>
        </w:rPr>
        <w:t>2-тармағын</w:t>
      </w:r>
      <w:r>
        <w:rPr>
          <w:rFonts w:ascii="Times New Roman"/>
          <w:b w:val="false"/>
          <w:i w:val="false"/>
          <w:color w:val="000000"/>
          <w:sz w:val="28"/>
        </w:rPr>
        <w:t xml:space="preserve"> орындау қажеттігі туралы Қазақстан Республикасы хабардар етілсін. </w:t>
      </w:r>
    </w:p>
    <w:bookmarkStart w:name="z3" w:id="0"/>
    <w:p>
      <w:pPr>
        <w:spacing w:after="0"/>
        <w:ind w:left="0"/>
        <w:jc w:val="both"/>
      </w:pPr>
      <w:r>
        <w:rPr>
          <w:rFonts w:ascii="Times New Roman"/>
          <w:b w:val="false"/>
          <w:i w:val="false"/>
          <w:color w:val="000000"/>
          <w:sz w:val="28"/>
        </w:rPr>
        <w:t>
      2. Қазақстан Республикасының Үкіметінен қабылданған шаралар туралы осы Шешім күшіне енген күннен бастап күнтізбелік 10 күн ішінде Еуразиялық экономикалық комиссиясына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