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e252" w14:textId="fece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Қозғалмайтын тіректердің үстіндегі көпір кранын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9 шілдедегі № 107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Ғимарат қабырғаларының тіреуіш элементтеріне немесе өзі дербес, қозғалмайтын тірек конструкцияларына бекітілген, кранасты рельстер бойымен кранның бүкіл конструкциясын жылжытатын, шеткі (дөңбекті) балкалармен қосылған бір немесе екі негізгі (бойлық, тіреуіш) балкалардан тұратын "кран көпірінің" жылжымалы болат конструкция бойымен жылжитын жүк арбасына немесе жүк көтергішке жүкті көтеру-іліп алу құрылғысы асып қойылған электр жетегі бар қозғалмайтын тіректерге орнатылған көпір краны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8426 11 000 0 қосалқы позициясында сыныпталады (қозғалмайтын тіректерге орнатылған көпір кранының сурет үлгілері қосымшада көрсетілген).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9 шілдедегі</w:t>
            </w:r>
            <w:r>
              <w:br/>
            </w:r>
            <w:r>
              <w:rPr>
                <w:rFonts w:ascii="Times New Roman"/>
                <w:b w:val="false"/>
                <w:i w:val="false"/>
                <w:color w:val="000000"/>
                <w:sz w:val="20"/>
              </w:rPr>
              <w:t>№ 107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Қозғалмайтын тіректердің үстіндегі көпір кранының</w:t>
      </w:r>
      <w:r>
        <w:br/>
      </w:r>
      <w:r>
        <w:rPr>
          <w:rFonts w:ascii="Times New Roman"/>
          <w:b/>
          <w:i w:val="false"/>
          <w:color w:val="000000"/>
        </w:rPr>
        <w:t>ҮЛГІЛЕРІ</w:t>
      </w:r>
    </w:p>
    <w:bookmarkEnd w:id="2"/>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1-сурет. Бір негізгі (бойлық, тіреуіш) балкадан тұратын қозғалмайтын тіректердің үстіндегі көпір краны суретінің үлгісі</w:t>
      </w:r>
    </w:p>
    <w:bookmarkEnd w:id="3"/>
    <w:p>
      <w:pPr>
        <w:spacing w:after="0"/>
        <w:ind w:left="0"/>
        <w:jc w:val="both"/>
      </w:pPr>
      <w:r>
        <w:rPr>
          <w:rFonts w:ascii="Times New Roman"/>
          <w:b w:val="false"/>
          <w:i w:val="false"/>
          <w:color w:val="000000"/>
          <w:sz w:val="28"/>
        </w:rPr>
        <w:t>
      1-суретте пайдаланылған белгіленімдер мыналарды білдіреді:</w:t>
      </w:r>
    </w:p>
    <w:p>
      <w:pPr>
        <w:spacing w:after="0"/>
        <w:ind w:left="0"/>
        <w:jc w:val="both"/>
      </w:pPr>
      <w:r>
        <w:rPr>
          <w:rFonts w:ascii="Times New Roman"/>
          <w:b w:val="false"/>
          <w:i w:val="false"/>
          <w:color w:val="000000"/>
          <w:sz w:val="28"/>
        </w:rPr>
        <w:t>
      1 – шеткі (дөңбекті) балкалар;</w:t>
      </w:r>
    </w:p>
    <w:p>
      <w:pPr>
        <w:spacing w:after="0"/>
        <w:ind w:left="0"/>
        <w:jc w:val="both"/>
      </w:pPr>
      <w:r>
        <w:rPr>
          <w:rFonts w:ascii="Times New Roman"/>
          <w:b w:val="false"/>
          <w:i w:val="false"/>
          <w:color w:val="000000"/>
          <w:sz w:val="28"/>
        </w:rPr>
        <w:t>
      2 – негізгі (ұзынабойылық, тіреуіш) балка;</w:t>
      </w:r>
    </w:p>
    <w:p>
      <w:pPr>
        <w:spacing w:after="0"/>
        <w:ind w:left="0"/>
        <w:jc w:val="both"/>
      </w:pPr>
      <w:r>
        <w:rPr>
          <w:rFonts w:ascii="Times New Roman"/>
          <w:b w:val="false"/>
          <w:i w:val="false"/>
          <w:color w:val="000000"/>
          <w:sz w:val="28"/>
        </w:rPr>
        <w:t>
      3 – жүк арбасы;</w:t>
      </w:r>
    </w:p>
    <w:p>
      <w:pPr>
        <w:spacing w:after="0"/>
        <w:ind w:left="0"/>
        <w:jc w:val="both"/>
      </w:pPr>
      <w:r>
        <w:rPr>
          <w:rFonts w:ascii="Times New Roman"/>
          <w:b w:val="false"/>
          <w:i w:val="false"/>
          <w:color w:val="000000"/>
          <w:sz w:val="28"/>
        </w:rPr>
        <w:t>
      4 – ғимарат қабырғасының тіреуіш элементі;</w:t>
      </w:r>
    </w:p>
    <w:p>
      <w:pPr>
        <w:spacing w:after="0"/>
        <w:ind w:left="0"/>
        <w:jc w:val="both"/>
      </w:pPr>
      <w:r>
        <w:rPr>
          <w:rFonts w:ascii="Times New Roman"/>
          <w:b w:val="false"/>
          <w:i w:val="false"/>
          <w:color w:val="000000"/>
          <w:sz w:val="28"/>
        </w:rPr>
        <w:t>
      5 – кранасты рельс.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581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2-сурет. Екі негізгі (бойлық, тіреуіш) балкадан тұратын қозғалмайтын тіректердің үстіндегі көпір краны суретінің үлгісі</w:t>
      </w:r>
    </w:p>
    <w:bookmarkEnd w:id="4"/>
    <w:p>
      <w:pPr>
        <w:spacing w:after="0"/>
        <w:ind w:left="0"/>
        <w:jc w:val="both"/>
      </w:pPr>
      <w:r>
        <w:rPr>
          <w:rFonts w:ascii="Times New Roman"/>
          <w:b w:val="false"/>
          <w:i w:val="false"/>
          <w:color w:val="000000"/>
          <w:sz w:val="28"/>
        </w:rPr>
        <w:t>
      2-суретте пайдаланылған белгіленімдер мыналарды білдіреді:</w:t>
      </w:r>
    </w:p>
    <w:p>
      <w:pPr>
        <w:spacing w:after="0"/>
        <w:ind w:left="0"/>
        <w:jc w:val="both"/>
      </w:pPr>
      <w:r>
        <w:rPr>
          <w:rFonts w:ascii="Times New Roman"/>
          <w:b w:val="false"/>
          <w:i w:val="false"/>
          <w:color w:val="000000"/>
          <w:sz w:val="28"/>
        </w:rPr>
        <w:t>
      1 және 2 - негізгі (ұзынабойлық, тіреуіш) балкалар;</w:t>
      </w:r>
    </w:p>
    <w:p>
      <w:pPr>
        <w:spacing w:after="0"/>
        <w:ind w:left="0"/>
        <w:jc w:val="both"/>
      </w:pPr>
      <w:r>
        <w:rPr>
          <w:rFonts w:ascii="Times New Roman"/>
          <w:b w:val="false"/>
          <w:i w:val="false"/>
          <w:color w:val="000000"/>
          <w:sz w:val="28"/>
        </w:rPr>
        <w:t>
      3 – шеткі (дөңбекті) балка;</w:t>
      </w:r>
    </w:p>
    <w:p>
      <w:pPr>
        <w:spacing w:after="0"/>
        <w:ind w:left="0"/>
        <w:jc w:val="both"/>
      </w:pPr>
      <w:r>
        <w:rPr>
          <w:rFonts w:ascii="Times New Roman"/>
          <w:b w:val="false"/>
          <w:i w:val="false"/>
          <w:color w:val="000000"/>
          <w:sz w:val="28"/>
        </w:rPr>
        <w:t>
      4 – кран астындағы жол;</w:t>
      </w:r>
    </w:p>
    <w:p>
      <w:pPr>
        <w:spacing w:after="0"/>
        <w:ind w:left="0"/>
        <w:jc w:val="both"/>
      </w:pPr>
      <w:r>
        <w:rPr>
          <w:rFonts w:ascii="Times New Roman"/>
          <w:b w:val="false"/>
          <w:i w:val="false"/>
          <w:color w:val="000000"/>
          <w:sz w:val="28"/>
        </w:rPr>
        <w:t>
      5 – жүретін рельс;</w:t>
      </w:r>
    </w:p>
    <w:p>
      <w:pPr>
        <w:spacing w:after="0"/>
        <w:ind w:left="0"/>
        <w:jc w:val="both"/>
      </w:pPr>
      <w:r>
        <w:rPr>
          <w:rFonts w:ascii="Times New Roman"/>
          <w:b w:val="false"/>
          <w:i w:val="false"/>
          <w:color w:val="000000"/>
          <w:sz w:val="28"/>
        </w:rPr>
        <w:t>
      6 – жүретін доңғалақтар;</w:t>
      </w:r>
    </w:p>
    <w:p>
      <w:pPr>
        <w:spacing w:after="0"/>
        <w:ind w:left="0"/>
        <w:jc w:val="both"/>
      </w:pPr>
      <w:r>
        <w:rPr>
          <w:rFonts w:ascii="Times New Roman"/>
          <w:b w:val="false"/>
          <w:i w:val="false"/>
          <w:color w:val="000000"/>
          <w:sz w:val="28"/>
        </w:rPr>
        <w:t>
      7 – жүк көтергіш.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