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7cb4" w14:textId="7f77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сынақтан өткізудің аналитикалық әдістемелерінің валидациясы жөніндегі нұсқаулықты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шілдедегі № 113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және Еуразиялық экономикалық одақ шеңберіндегі дәрілік заттар айналысының бірыңғай қағидаттары мен қағидалары туралы келісімнің 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заттарды сынақтан өткізудің аналитикалық әдістемелерінің валидациясы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шілдедегі</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Дәрілік заттарды сынақтан өткізудің аналитикалық әдістемелерінің валидациясы жөніндегі</w:t>
      </w:r>
      <w:r>
        <w:br/>
      </w:r>
      <w:r>
        <w:rPr>
          <w:rFonts w:ascii="Times New Roman"/>
          <w:b/>
          <w:i w:val="false"/>
          <w:color w:val="000000"/>
        </w:rPr>
        <w:t>НҰСҚАУЛЫҚ</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Нұсқаулықта дәрілік заттарды сынақтан өткізудің аналитикалық әдістемелері валидациясының қағидалары, сондай-ақ көрсетілген әдістемелердің валидациясы кезінде бағалауға және Еуразиялық экономикалық одаққа мүше мемлекеттердің (бұдан әрі тиісінше – мүше мемлекеттер, Одақ) уәкілетті органдарына берілетін тіркеу құжаттамасына қосылуға жататын сипаттамалар тізбесі анықталады.</w:t>
      </w:r>
    </w:p>
    <w:bookmarkEnd w:id="3"/>
    <w:bookmarkStart w:name="z8" w:id="4"/>
    <w:p>
      <w:pPr>
        <w:spacing w:after="0"/>
        <w:ind w:left="0"/>
        <w:jc w:val="both"/>
      </w:pPr>
      <w:r>
        <w:rPr>
          <w:rFonts w:ascii="Times New Roman"/>
          <w:b w:val="false"/>
          <w:i w:val="false"/>
          <w:color w:val="000000"/>
          <w:sz w:val="28"/>
        </w:rPr>
        <w:t>
      2. Дәрілік заттарды сынақтан өткізудің аналитикалық әдістемелері валидациясының мақсаты оның орынды пайдаланылуға жарамдылығын құжаттамалық растау болып табылады.</w:t>
      </w:r>
    </w:p>
    <w:bookmarkEnd w:id="4"/>
    <w:bookmarkStart w:name="z9" w:id="5"/>
    <w:p>
      <w:pPr>
        <w:spacing w:after="0"/>
        <w:ind w:left="0"/>
        <w:jc w:val="left"/>
      </w:pPr>
      <w:r>
        <w:rPr>
          <w:rFonts w:ascii="Times New Roman"/>
          <w:b/>
          <w:i w:val="false"/>
          <w:color w:val="000000"/>
        </w:rPr>
        <w:t xml:space="preserve"> II. Анықтамалар</w:t>
      </w:r>
    </w:p>
    <w:bookmarkEnd w:id="5"/>
    <w:bookmarkStart w:name="z10" w:id="6"/>
    <w:p>
      <w:pPr>
        <w:spacing w:after="0"/>
        <w:ind w:left="0"/>
        <w:jc w:val="both"/>
      </w:pPr>
      <w:r>
        <w:rPr>
          <w:rFonts w:ascii="Times New Roman"/>
          <w:b w:val="false"/>
          <w:i w:val="false"/>
          <w:color w:val="000000"/>
          <w:sz w:val="28"/>
        </w:rPr>
        <w:t>
      3. Осы Нұсқаулықтың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"аналитикалық әдіс" (аnalytical procedure) – дәрілік заттарды сынақтан өткізудің әдісі, онда аналитикалық сынақтан өткізуді орындау үшін қажетті әрекеттер дәйектілігінің егжей-тегжейлі сипаттамасы (оның ішінде сынақтан өткізілетін үлгілер, стандартты үлгілер, реактивтер дайындығының, жабдықты пайдаланудың, сатыланған қисық сызығы құрылысының, пайдаланылатын есеп-қисап формуласының сипаттамасы және т.б.) қамтылады;</w:t>
      </w:r>
    </w:p>
    <w:p>
      <w:pPr>
        <w:spacing w:after="0"/>
        <w:ind w:left="0"/>
        <w:jc w:val="both"/>
      </w:pPr>
      <w:r>
        <w:rPr>
          <w:rFonts w:ascii="Times New Roman"/>
          <w:b w:val="false"/>
          <w:i w:val="false"/>
          <w:color w:val="000000"/>
          <w:sz w:val="28"/>
        </w:rPr>
        <w:t>
      "қайта жаңару" (reproducibility) – зертханааралық сынақтарда дәлдікті сипаттайтын белгі;</w:t>
      </w:r>
    </w:p>
    <w:p>
      <w:pPr>
        <w:spacing w:after="0"/>
        <w:ind w:left="0"/>
        <w:jc w:val="both"/>
      </w:pPr>
      <w:r>
        <w:rPr>
          <w:rFonts w:ascii="Times New Roman"/>
          <w:b w:val="false"/>
          <w:i w:val="false"/>
          <w:color w:val="000000"/>
          <w:sz w:val="28"/>
        </w:rPr>
        <w:t>
      "қолданылу диапазоны (талдау саласы)" (range) – үлгіде анықталатын заттың ең көп және ең аз концентрациясы (саны) арасындағы арақашықтық (осы  концентрацияны қоса алғанда), бұл үшін аналитикалық әдістеме дәлдігінің, дұрыстығының және сызықтығының тиімді деңгейі болатыны көрсетілген;</w:t>
      </w:r>
    </w:p>
    <w:p>
      <w:pPr>
        <w:spacing w:after="0"/>
        <w:ind w:left="0"/>
        <w:jc w:val="both"/>
      </w:pPr>
      <w:r>
        <w:rPr>
          <w:rFonts w:ascii="Times New Roman"/>
          <w:b w:val="false"/>
          <w:i w:val="false"/>
          <w:color w:val="000000"/>
          <w:sz w:val="28"/>
        </w:rPr>
        <w:t>
      "сызықтық" (linearity) – аналитикалық сигналдың әдістемені қолдану (талдау саласы) диапазоны шегіндегі үлгіде анықталатын заттың концентрациясына (санынан) тікелей пропорционалды тәуелділігі;</w:t>
      </w:r>
    </w:p>
    <w:p>
      <w:pPr>
        <w:spacing w:after="0"/>
        <w:ind w:left="0"/>
        <w:jc w:val="both"/>
      </w:pPr>
      <w:r>
        <w:rPr>
          <w:rFonts w:ascii="Times New Roman"/>
          <w:b w:val="false"/>
          <w:i w:val="false"/>
          <w:color w:val="000000"/>
          <w:sz w:val="28"/>
        </w:rPr>
        <w:t>
      "ашықтық (алынуы)" (recovery) – тиісті сенімді арақашықтық ескеріле отырып алынған орташа және шынайы (тірек) мәндер арасындағы арақатынас;</w:t>
      </w:r>
    </w:p>
    <w:p>
      <w:pPr>
        <w:spacing w:after="0"/>
        <w:ind w:left="0"/>
        <w:jc w:val="both"/>
      </w:pPr>
      <w:r>
        <w:rPr>
          <w:rFonts w:ascii="Times New Roman"/>
          <w:b w:val="false"/>
          <w:i w:val="false"/>
          <w:color w:val="000000"/>
          <w:sz w:val="28"/>
        </w:rPr>
        <w:t>
      "қайталануы (әдістеме ішіндегі дәлдік)" (repeatability (intra-assay precision)) – қысқа уақыт ішінде сынақтар бірдей жұмыс жағдайында қайта өткізілген кездегі әдістеменің дәлдігі (мәселен, сол бір талдау жүргізуші немесе талдау жүргізушілер тобы, сол бір жабдықта, сол бір реактивтермен өткізілген сынақтар және т.б.);</w:t>
      </w:r>
    </w:p>
    <w:p>
      <w:pPr>
        <w:spacing w:after="0"/>
        <w:ind w:left="0"/>
        <w:jc w:val="both"/>
      </w:pPr>
      <w:r>
        <w:rPr>
          <w:rFonts w:ascii="Times New Roman"/>
          <w:b w:val="false"/>
          <w:i w:val="false"/>
          <w:color w:val="000000"/>
          <w:sz w:val="28"/>
        </w:rPr>
        <w:t>
      "дұрыстық" (accuracy, trueness) – ашықтық шамасымен көрсетілетін қабылданған шынайы (тірек) мән мен алынған мән арасындағы жақындық;</w:t>
      </w:r>
    </w:p>
    <w:p>
      <w:pPr>
        <w:spacing w:after="0"/>
        <w:ind w:left="0"/>
        <w:jc w:val="both"/>
      </w:pPr>
      <w:r>
        <w:rPr>
          <w:rFonts w:ascii="Times New Roman"/>
          <w:b w:val="false"/>
          <w:i w:val="false"/>
          <w:color w:val="000000"/>
          <w:sz w:val="28"/>
        </w:rPr>
        <w:t>
      "санмен анықтау шегі" (quantitation limit) – заттың тиісті дәлдік пен дұрыстық арқылы санмен анықтауға болатын үлгідегі ең аз саны;</w:t>
      </w:r>
    </w:p>
    <w:p>
      <w:pPr>
        <w:spacing w:after="0"/>
        <w:ind w:left="0"/>
        <w:jc w:val="both"/>
      </w:pPr>
      <w:r>
        <w:rPr>
          <w:rFonts w:ascii="Times New Roman"/>
          <w:b w:val="false"/>
          <w:i w:val="false"/>
          <w:color w:val="000000"/>
          <w:sz w:val="28"/>
        </w:rPr>
        <w:t>
      "көріну шегі" (detection limit) – үлгідегі айқындалатын заттың ең аз саны, ол көрінуі мүмкін, бірақ саны нақты айқындалуы міндетті емес;</w:t>
      </w:r>
    </w:p>
    <w:p>
      <w:pPr>
        <w:spacing w:after="0"/>
        <w:ind w:left="0"/>
        <w:jc w:val="both"/>
      </w:pPr>
      <w:r>
        <w:rPr>
          <w:rFonts w:ascii="Times New Roman"/>
          <w:b w:val="false"/>
          <w:i w:val="false"/>
          <w:color w:val="000000"/>
          <w:sz w:val="28"/>
        </w:rPr>
        <w:t>
      "дәлдік" (precision) – әдістемеде жазылған шарттармен сол бір біртекті сынамадан алынған  сынамалардың көбіне өткізілген өлшемдер сериялары арасындағы нәтижелер (мәндер) жақындығының (әралуандылық дәрежесінің) көрсетілуі;</w:t>
      </w:r>
    </w:p>
    <w:p>
      <w:pPr>
        <w:spacing w:after="0"/>
        <w:ind w:left="0"/>
        <w:jc w:val="both"/>
      </w:pPr>
      <w:r>
        <w:rPr>
          <w:rFonts w:ascii="Times New Roman"/>
          <w:b w:val="false"/>
          <w:i w:val="false"/>
          <w:color w:val="000000"/>
          <w:sz w:val="28"/>
        </w:rPr>
        <w:t>
      "аралық (зертханаішілік) дәлдік" (intermediate precision) – зертхана ішіндегі өзгермелі нысандардың (әртүрлі күндер, әртүрлі талдаушылар, әртүрлі жабдық, реактивтердің түрлі сериялары (партиялары) және т.б.) сол бір сериядан іріктеп алынған бірдей үлгілер сынағының нәтижесіне әсері;</w:t>
      </w:r>
    </w:p>
    <w:p>
      <w:pPr>
        <w:spacing w:after="0"/>
        <w:ind w:left="0"/>
        <w:jc w:val="both"/>
      </w:pPr>
      <w:r>
        <w:rPr>
          <w:rFonts w:ascii="Times New Roman"/>
          <w:b w:val="false"/>
          <w:i w:val="false"/>
          <w:color w:val="000000"/>
          <w:sz w:val="28"/>
        </w:rPr>
        <w:t>
      "өзіне тән ерекшелік" (specificity) – аналитикалық әдістің сынақ өткізілетін үлгіде болатын басқа заттарға (қоспаларға, дегредация өнімдеріне, қосалқы заттарға, матрицаға (ортаға) және басқаға) қарамастан анықталатын затты бір мағынада бағалау кабілеттілігі;</w:t>
      </w:r>
    </w:p>
    <w:p>
      <w:pPr>
        <w:spacing w:after="0"/>
        <w:ind w:left="0"/>
        <w:jc w:val="both"/>
      </w:pPr>
      <w:r>
        <w:rPr>
          <w:rFonts w:ascii="Times New Roman"/>
          <w:b w:val="false"/>
          <w:i w:val="false"/>
          <w:color w:val="000000"/>
          <w:sz w:val="28"/>
        </w:rPr>
        <w:t>
      "орнықтылық (тұрақтылық)" (robustness) - аналитикалық әдістеменің сынақ өткізу жағдайында енгізілетін шамалы өзгерістерге тұрақты болу кабілеттілігі, бұл әдетте (стандартты) пайдалану кезінде оның сенімділігін көрсетеді.</w:t>
      </w:r>
    </w:p>
    <w:bookmarkStart w:name="z11" w:id="7"/>
    <w:p>
      <w:pPr>
        <w:spacing w:after="0"/>
        <w:ind w:left="0"/>
        <w:jc w:val="left"/>
      </w:pPr>
      <w:r>
        <w:rPr>
          <w:rFonts w:ascii="Times New Roman"/>
          <w:b/>
          <w:i w:val="false"/>
          <w:color w:val="000000"/>
        </w:rPr>
        <w:t xml:space="preserve"> III. Валидацияға жататын аналитикалық әдістемелердің түрлері</w:t>
      </w:r>
    </w:p>
    <w:bookmarkEnd w:id="7"/>
    <w:bookmarkStart w:name="z12" w:id="8"/>
    <w:p>
      <w:pPr>
        <w:spacing w:after="0"/>
        <w:ind w:left="0"/>
        <w:jc w:val="both"/>
      </w:pPr>
      <w:r>
        <w:rPr>
          <w:rFonts w:ascii="Times New Roman"/>
          <w:b w:val="false"/>
          <w:i w:val="false"/>
          <w:color w:val="000000"/>
          <w:sz w:val="28"/>
        </w:rPr>
        <w:t>
      4. Осы Нұсқаулықта аналитикалық әдістеменің неғұрлым кең тараған 4 түрінің валидациясына арналған тәсілдер қарастырылады:</w:t>
      </w:r>
    </w:p>
    <w:bookmarkEnd w:id="8"/>
    <w:bookmarkStart w:name="z13" w:id="9"/>
    <w:p>
      <w:pPr>
        <w:spacing w:after="0"/>
        <w:ind w:left="0"/>
        <w:jc w:val="both"/>
      </w:pPr>
      <w:r>
        <w:rPr>
          <w:rFonts w:ascii="Times New Roman"/>
          <w:b w:val="false"/>
          <w:i w:val="false"/>
          <w:color w:val="000000"/>
          <w:sz w:val="28"/>
        </w:rPr>
        <w:t>
      а) сәйкестендіру (түпнұсқалық) үшін сынақ өткізу;</w:t>
      </w:r>
    </w:p>
    <w:bookmarkEnd w:id="9"/>
    <w:bookmarkStart w:name="z14" w:id="10"/>
    <w:p>
      <w:pPr>
        <w:spacing w:after="0"/>
        <w:ind w:left="0"/>
        <w:jc w:val="both"/>
      </w:pPr>
      <w:r>
        <w:rPr>
          <w:rFonts w:ascii="Times New Roman"/>
          <w:b w:val="false"/>
          <w:i w:val="false"/>
          <w:color w:val="000000"/>
          <w:sz w:val="28"/>
        </w:rPr>
        <w:t>
      б) қоспалар құрамының санын анықтау үшін сынақ өткізу (quantitative tests for impurities content);</w:t>
      </w:r>
    </w:p>
    <w:bookmarkEnd w:id="10"/>
    <w:bookmarkStart w:name="z15" w:id="11"/>
    <w:p>
      <w:pPr>
        <w:spacing w:after="0"/>
        <w:ind w:left="0"/>
        <w:jc w:val="both"/>
      </w:pPr>
      <w:r>
        <w:rPr>
          <w:rFonts w:ascii="Times New Roman"/>
          <w:b w:val="false"/>
          <w:i w:val="false"/>
          <w:color w:val="000000"/>
          <w:sz w:val="28"/>
        </w:rPr>
        <w:t>
      в) сынамадағы қоспалардың шекті құрамын анықтау үшін сынақ өткізу (limit tests for the control impurities);</w:t>
      </w:r>
    </w:p>
    <w:bookmarkEnd w:id="11"/>
    <w:bookmarkStart w:name="z16" w:id="12"/>
    <w:p>
      <w:pPr>
        <w:spacing w:after="0"/>
        <w:ind w:left="0"/>
        <w:jc w:val="both"/>
      </w:pPr>
      <w:r>
        <w:rPr>
          <w:rFonts w:ascii="Times New Roman"/>
          <w:b w:val="false"/>
          <w:i w:val="false"/>
          <w:color w:val="000000"/>
          <w:sz w:val="28"/>
        </w:rPr>
        <w:t>
      г) сынақ өткізілетін үлгідегі әсер етуші зат молекуласының белсенді бөлігін анықтау үшін сандық сынақ өткізу (құрамында болуы немесе белсенділігі) (quantitative tests of the active moiety).</w:t>
      </w:r>
    </w:p>
    <w:bookmarkEnd w:id="12"/>
    <w:bookmarkStart w:name="z17" w:id="13"/>
    <w:p>
      <w:pPr>
        <w:spacing w:after="0"/>
        <w:ind w:left="0"/>
        <w:jc w:val="both"/>
      </w:pPr>
      <w:r>
        <w:rPr>
          <w:rFonts w:ascii="Times New Roman"/>
          <w:b w:val="false"/>
          <w:i w:val="false"/>
          <w:color w:val="000000"/>
          <w:sz w:val="28"/>
        </w:rPr>
        <w:t>
      5. Дәрілік заттардың сапасын бақылау үшін пайдаланылатын аналитикалық әдістемелердің бәрін валидациялау қажет. Осы Нұсқаулықтың 4-тармағына қосылмаған сынақтар түрлеріне арналған аналитикалық әдістемелердің валидациясы осы Нұсқаулықта көзделмейді (мәселен, фармацевтік субстанцияны еріту немесе оның бөлшектерінің (бытыраңқылығының) көлемін анықтау үшін сынақ өткізу және басқа).</w:t>
      </w:r>
    </w:p>
    <w:bookmarkEnd w:id="13"/>
    <w:bookmarkStart w:name="z18" w:id="14"/>
    <w:p>
      <w:pPr>
        <w:spacing w:after="0"/>
        <w:ind w:left="0"/>
        <w:jc w:val="both"/>
      </w:pPr>
      <w:r>
        <w:rPr>
          <w:rFonts w:ascii="Times New Roman"/>
          <w:b w:val="false"/>
          <w:i w:val="false"/>
          <w:color w:val="000000"/>
          <w:sz w:val="28"/>
        </w:rPr>
        <w:t>
      6. Сәйкестендіру (түпнұсқалық) үшін сынақ өткізу, әдетте, сынақ өткізілетін және стандартты үлгілердің қасиеттерін (мәселен, спектрлік сипаттамаларын, хроматографиялық қасиеттерін, химиялық белсенділігін және т.б.) салыстыруды білдіреді.</w:t>
      </w:r>
    </w:p>
    <w:bookmarkEnd w:id="14"/>
    <w:bookmarkStart w:name="z19" w:id="15"/>
    <w:p>
      <w:pPr>
        <w:spacing w:after="0"/>
        <w:ind w:left="0"/>
        <w:jc w:val="both"/>
      </w:pPr>
      <w:r>
        <w:rPr>
          <w:rFonts w:ascii="Times New Roman"/>
          <w:b w:val="false"/>
          <w:i w:val="false"/>
          <w:color w:val="000000"/>
          <w:sz w:val="28"/>
        </w:rPr>
        <w:t>
      7. Қоспалар құрамының санын анықтау сынақ өткізу және сынамадағы қоспалардың шекті құрамын анықтау үшін сынақ өткізу сынама тазалығының көрсеткіштерін дұрыс сипаттауға арналған. Қоспалар санын анықтау әдістемелерінің валидациясына қойылатын талаптар сынамадағы қоспалардың шекті құрамын анықтау әдісінің валидациясына қойылатын талаптардан ерекшеленеді.</w:t>
      </w:r>
    </w:p>
    <w:bookmarkEnd w:id="15"/>
    <w:bookmarkStart w:name="z20" w:id="16"/>
    <w:p>
      <w:pPr>
        <w:spacing w:after="0"/>
        <w:ind w:left="0"/>
        <w:jc w:val="both"/>
      </w:pPr>
      <w:r>
        <w:rPr>
          <w:rFonts w:ascii="Times New Roman"/>
          <w:b w:val="false"/>
          <w:i w:val="false"/>
          <w:color w:val="000000"/>
          <w:sz w:val="28"/>
        </w:rPr>
        <w:t>
      8. Сандық сынақтар әдісі сынақ өткізілетін үлгіде анықталатын заттың құрамын өлшеуге бағытталған. Осы Нұсқаулықта санмен айқындау деп фармацевтік субстанцияның негізгі компоненттерін сандық өлшеу түсініледі. Ұқсас валидациялық параметрлер дәрілік препараттың әсер етуші затының немесе басқа да компоненттерін санмен анықтауға қатысты қолданылады. Басқа да аналитикалық әдістемелерде санмен анықтаудың валидациялық параметрлерін пайдалануға жол беріледі (мәселен, еріту үшін сынақ өткізу кезінде).</w:t>
      </w:r>
    </w:p>
    <w:bookmarkEnd w:id="16"/>
    <w:p>
      <w:pPr>
        <w:spacing w:after="0"/>
        <w:ind w:left="0"/>
        <w:jc w:val="both"/>
      </w:pPr>
      <w:r>
        <w:rPr>
          <w:rFonts w:ascii="Times New Roman"/>
          <w:b w:val="false"/>
          <w:i w:val="false"/>
          <w:color w:val="000000"/>
          <w:sz w:val="28"/>
        </w:rPr>
        <w:t>
      Аналитикалық әдістемелердің мақсаты нақты айқындалуға тиіс, өйткені   валидация барысында бағалануға тиіс валидациялық сипаттамалардың таңдалуы осыған байланысты болады.</w:t>
      </w:r>
    </w:p>
    <w:bookmarkStart w:name="z21" w:id="17"/>
    <w:p>
      <w:pPr>
        <w:spacing w:after="0"/>
        <w:ind w:left="0"/>
        <w:jc w:val="both"/>
      </w:pPr>
      <w:r>
        <w:rPr>
          <w:rFonts w:ascii="Times New Roman"/>
          <w:b w:val="false"/>
          <w:i w:val="false"/>
          <w:color w:val="000000"/>
          <w:sz w:val="28"/>
        </w:rPr>
        <w:t>
      9. Аналитикалық әдістемелердің мынадай типтік валидациялық сипаттамалары бағалануға жатады:</w:t>
      </w:r>
    </w:p>
    <w:bookmarkEnd w:id="17"/>
    <w:bookmarkStart w:name="z22" w:id="18"/>
    <w:p>
      <w:pPr>
        <w:spacing w:after="0"/>
        <w:ind w:left="0"/>
        <w:jc w:val="both"/>
      </w:pPr>
      <w:r>
        <w:rPr>
          <w:rFonts w:ascii="Times New Roman"/>
          <w:b w:val="false"/>
          <w:i w:val="false"/>
          <w:color w:val="000000"/>
          <w:sz w:val="28"/>
        </w:rPr>
        <w:t>
      а) дұрыстығы (accuracy (trueness));</w:t>
      </w:r>
    </w:p>
    <w:bookmarkEnd w:id="18"/>
    <w:bookmarkStart w:name="z23" w:id="19"/>
    <w:p>
      <w:pPr>
        <w:spacing w:after="0"/>
        <w:ind w:left="0"/>
        <w:jc w:val="both"/>
      </w:pPr>
      <w:r>
        <w:rPr>
          <w:rFonts w:ascii="Times New Roman"/>
          <w:b w:val="false"/>
          <w:i w:val="false"/>
          <w:color w:val="000000"/>
          <w:sz w:val="28"/>
        </w:rPr>
        <w:t>
      б) дәлдігі (precision):</w:t>
      </w:r>
    </w:p>
    <w:bookmarkEnd w:id="19"/>
    <w:p>
      <w:pPr>
        <w:spacing w:after="0"/>
        <w:ind w:left="0"/>
        <w:jc w:val="both"/>
      </w:pPr>
      <w:r>
        <w:rPr>
          <w:rFonts w:ascii="Times New Roman"/>
          <w:b w:val="false"/>
          <w:i w:val="false"/>
          <w:color w:val="000000"/>
          <w:sz w:val="28"/>
        </w:rPr>
        <w:t>
      қайталануы (repeatability);</w:t>
      </w:r>
    </w:p>
    <w:p>
      <w:pPr>
        <w:spacing w:after="0"/>
        <w:ind w:left="0"/>
        <w:jc w:val="both"/>
      </w:pPr>
      <w:r>
        <w:rPr>
          <w:rFonts w:ascii="Times New Roman"/>
          <w:b w:val="false"/>
          <w:i w:val="false"/>
          <w:color w:val="000000"/>
          <w:sz w:val="28"/>
        </w:rPr>
        <w:t>
      аралық (зертханаішілік) дәлдік (intermediate precision);</w:t>
      </w:r>
    </w:p>
    <w:bookmarkStart w:name="z24" w:id="20"/>
    <w:p>
      <w:pPr>
        <w:spacing w:after="0"/>
        <w:ind w:left="0"/>
        <w:jc w:val="both"/>
      </w:pPr>
      <w:r>
        <w:rPr>
          <w:rFonts w:ascii="Times New Roman"/>
          <w:b w:val="false"/>
          <w:i w:val="false"/>
          <w:color w:val="000000"/>
          <w:sz w:val="28"/>
        </w:rPr>
        <w:t>
      в) өзіне тән ерекшелік (specificity);</w:t>
      </w:r>
    </w:p>
    <w:bookmarkEnd w:id="20"/>
    <w:bookmarkStart w:name="z25" w:id="21"/>
    <w:p>
      <w:pPr>
        <w:spacing w:after="0"/>
        <w:ind w:left="0"/>
        <w:jc w:val="both"/>
      </w:pPr>
      <w:r>
        <w:rPr>
          <w:rFonts w:ascii="Times New Roman"/>
          <w:b w:val="false"/>
          <w:i w:val="false"/>
          <w:color w:val="000000"/>
          <w:sz w:val="28"/>
        </w:rPr>
        <w:t>
      г) көріну шегі (detection limit);</w:t>
      </w:r>
    </w:p>
    <w:bookmarkEnd w:id="21"/>
    <w:bookmarkStart w:name="z26" w:id="22"/>
    <w:p>
      <w:pPr>
        <w:spacing w:after="0"/>
        <w:ind w:left="0"/>
        <w:jc w:val="both"/>
      </w:pPr>
      <w:r>
        <w:rPr>
          <w:rFonts w:ascii="Times New Roman"/>
          <w:b w:val="false"/>
          <w:i w:val="false"/>
          <w:color w:val="000000"/>
          <w:sz w:val="28"/>
        </w:rPr>
        <w:t>
      д) санмен анықту шегі (quantitation limit);</w:t>
      </w:r>
    </w:p>
    <w:bookmarkEnd w:id="22"/>
    <w:bookmarkStart w:name="z27" w:id="23"/>
    <w:p>
      <w:pPr>
        <w:spacing w:after="0"/>
        <w:ind w:left="0"/>
        <w:jc w:val="both"/>
      </w:pPr>
      <w:r>
        <w:rPr>
          <w:rFonts w:ascii="Times New Roman"/>
          <w:b w:val="false"/>
          <w:i w:val="false"/>
          <w:color w:val="000000"/>
          <w:sz w:val="28"/>
        </w:rPr>
        <w:t>
      е) сызықтық (linearity);</w:t>
      </w:r>
    </w:p>
    <w:bookmarkEnd w:id="23"/>
    <w:bookmarkStart w:name="z28" w:id="24"/>
    <w:p>
      <w:pPr>
        <w:spacing w:after="0"/>
        <w:ind w:left="0"/>
        <w:jc w:val="both"/>
      </w:pPr>
      <w:r>
        <w:rPr>
          <w:rFonts w:ascii="Times New Roman"/>
          <w:b w:val="false"/>
          <w:i w:val="false"/>
          <w:color w:val="000000"/>
          <w:sz w:val="28"/>
        </w:rPr>
        <w:t>
      ж) қолданылу диапазоны (талдау саласы) (range).</w:t>
      </w:r>
    </w:p>
    <w:bookmarkEnd w:id="24"/>
    <w:bookmarkStart w:name="z29" w:id="25"/>
    <w:p>
      <w:pPr>
        <w:spacing w:after="0"/>
        <w:ind w:left="0"/>
        <w:jc w:val="both"/>
      </w:pPr>
      <w:r>
        <w:rPr>
          <w:rFonts w:ascii="Times New Roman"/>
          <w:b w:val="false"/>
          <w:i w:val="false"/>
          <w:color w:val="000000"/>
          <w:sz w:val="28"/>
        </w:rPr>
        <w:t>
      10. Аналитикалық әдістемелердің алуан түрлерінің валидациясына арналған неғұрлым маңызды валидациялық сипаттамалар кестеде келтірілген.</w:t>
      </w:r>
    </w:p>
    <w:bookmarkEnd w:id="25"/>
    <w:bookmarkStart w:name="z30" w:id="26"/>
    <w:p>
      <w:pPr>
        <w:spacing w:after="0"/>
        <w:ind w:left="0"/>
        <w:jc w:val="both"/>
      </w:pPr>
      <w:r>
        <w:rPr>
          <w:rFonts w:ascii="Times New Roman"/>
          <w:b w:val="false"/>
          <w:i w:val="false"/>
          <w:color w:val="000000"/>
          <w:sz w:val="28"/>
        </w:rPr>
        <w:t>
      Кесте</w:t>
      </w:r>
    </w:p>
    <w:bookmarkEnd w:id="26"/>
    <w:bookmarkStart w:name="z31" w:id="27"/>
    <w:p>
      <w:pPr>
        <w:spacing w:after="0"/>
        <w:ind w:left="0"/>
        <w:jc w:val="left"/>
      </w:pPr>
      <w:r>
        <w:rPr>
          <w:rFonts w:ascii="Times New Roman"/>
          <w:b/>
          <w:i w:val="false"/>
          <w:color w:val="000000"/>
        </w:rPr>
        <w:t xml:space="preserve"> Аналитикалық әдістемелердің алуан түрлерінің валидациясына арналған валидациялық сипаттамалар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Валидаци</w:t>
            </w:r>
            <w:r>
              <w:rPr>
                <w:rFonts w:ascii="Times New Roman"/>
                <w:b/>
                <w:i w:val="false"/>
                <w:color w:val="000000"/>
                <w:sz w:val="20"/>
              </w:rPr>
              <w:t>я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w:t>
            </w:r>
            <w:r>
              <w:rPr>
                <w:rFonts w:ascii="Times New Roman"/>
                <w:b/>
                <w:i w:val="false"/>
                <w:color w:val="000000"/>
                <w:sz w:val="20"/>
              </w:rPr>
              <w:t>алитикалық әдістемелердің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(түпнұсқалық) үшін сынақ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айқындау үшін сынақ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сынақтар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ерітілуі (тек қана өлшем), құрамы (белсенділік)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w:t>
            </w:r>
          </w:p>
          <w:p>
            <w:pPr>
              <w:spacing w:after="20"/>
              <w:ind w:left="20"/>
              <w:jc w:val="both"/>
            </w:pPr>
            <w:r>
              <w:rPr>
                <w:rFonts w:ascii="Times New Roman"/>
                <w:b w:val="false"/>
                <w:i w:val="false"/>
                <w:color w:val="000000"/>
                <w:sz w:val="20"/>
              </w:rPr>
              <w:t xml:space="preserve">
қайталануы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дәлдігі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тән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санмен анықтау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диапазоны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 Егер дәлдігі айқындалса, аралық дәлдікті анықтау талап етілмейді.</w:t>
      </w:r>
    </w:p>
    <w:p>
      <w:pPr>
        <w:spacing w:after="0"/>
        <w:ind w:left="0"/>
        <w:jc w:val="both"/>
      </w:pPr>
      <w:r>
        <w:rPr>
          <w:rFonts w:ascii="Times New Roman"/>
          <w:b w:val="false"/>
          <w:i w:val="false"/>
          <w:color w:val="000000"/>
          <w:sz w:val="28"/>
        </w:rPr>
        <w:t>
      ** Бір аналитикалық әдістеменің ерекшелігі жеткіліксіз болса, бір немесе бірнеше қосымша аналитикалық әдістемелерді пайдалануға болады.</w:t>
      </w:r>
    </w:p>
    <w:p>
      <w:pPr>
        <w:spacing w:after="0"/>
        <w:ind w:left="0"/>
        <w:jc w:val="both"/>
      </w:pPr>
      <w:r>
        <w:rPr>
          <w:rFonts w:ascii="Times New Roman"/>
          <w:b w:val="false"/>
          <w:i w:val="false"/>
          <w:color w:val="000000"/>
          <w:sz w:val="28"/>
        </w:rPr>
        <w:t>
      *** Кейбір жағдайларда (мәселен, айқындалатын қоспаның көріну шегі мен құрамының нормаланатын шегі жақын болғанда) талап етілуі мүмкін.</w:t>
      </w:r>
    </w:p>
    <w:bookmarkStart w:name="z32" w:id="28"/>
    <w:p>
      <w:pPr>
        <w:spacing w:after="0"/>
        <w:ind w:left="0"/>
        <w:jc w:val="both"/>
      </w:pPr>
      <w:r>
        <w:rPr>
          <w:rFonts w:ascii="Times New Roman"/>
          <w:b w:val="false"/>
          <w:i w:val="false"/>
          <w:color w:val="000000"/>
          <w:sz w:val="28"/>
        </w:rPr>
        <w:t>
      Ескерту. "-" - сипаттама бағаланбайды, "+" - сипаттама бағаланады.</w:t>
      </w:r>
    </w:p>
    <w:bookmarkEnd w:id="28"/>
    <w:bookmarkStart w:name="z33" w:id="29"/>
    <w:p>
      <w:pPr>
        <w:spacing w:after="0"/>
        <w:ind w:left="0"/>
        <w:jc w:val="both"/>
      </w:pPr>
      <w:r>
        <w:rPr>
          <w:rFonts w:ascii="Times New Roman"/>
          <w:b w:val="false"/>
          <w:i w:val="false"/>
          <w:color w:val="000000"/>
          <w:sz w:val="28"/>
        </w:rPr>
        <w:t>
      Көрсетілген тізбені аналитикалық әдістемелердің  валидациясы кезінде типтік ретінде қарастыру қажет. Дәрілік затты өндірушінің жекелеген негіздемесін талап ететін ескертулер болуы мүмкін. Аналитикалық әдістеменің  орнықтылық (тұрақтылық) сияқты сипаттамасы кестеде келтірілмеген, бірақ оны аналитикалық әдісті  әзірлеудің тиісті кезеңінде қарастыру қажет.</w:t>
      </w:r>
    </w:p>
    <w:bookmarkEnd w:id="29"/>
    <w:p>
      <w:pPr>
        <w:spacing w:after="0"/>
        <w:ind w:left="0"/>
        <w:jc w:val="both"/>
      </w:pPr>
      <w:r>
        <w:rPr>
          <w:rFonts w:ascii="Times New Roman"/>
          <w:b w:val="false"/>
          <w:i w:val="false"/>
          <w:color w:val="000000"/>
          <w:sz w:val="28"/>
        </w:rPr>
        <w:t>
      Қайталап валидация (ревалидация) жүргізу мынадай:</w:t>
      </w:r>
    </w:p>
    <w:p>
      <w:pPr>
        <w:spacing w:after="0"/>
        <w:ind w:left="0"/>
        <w:jc w:val="both"/>
      </w:pPr>
      <w:r>
        <w:rPr>
          <w:rFonts w:ascii="Times New Roman"/>
          <w:b w:val="false"/>
          <w:i w:val="false"/>
          <w:color w:val="000000"/>
          <w:sz w:val="28"/>
        </w:rPr>
        <w:t>
      фармацевтік субстанция синтезінің схемасы өзгерген;</w:t>
      </w:r>
    </w:p>
    <w:p>
      <w:pPr>
        <w:spacing w:after="0"/>
        <w:ind w:left="0"/>
        <w:jc w:val="both"/>
      </w:pPr>
      <w:r>
        <w:rPr>
          <w:rFonts w:ascii="Times New Roman"/>
          <w:b w:val="false"/>
          <w:i w:val="false"/>
          <w:color w:val="000000"/>
          <w:sz w:val="28"/>
        </w:rPr>
        <w:t>
      дәрілік препарат құрамы өзгерген;</w:t>
      </w:r>
    </w:p>
    <w:p>
      <w:pPr>
        <w:spacing w:after="0"/>
        <w:ind w:left="0"/>
        <w:jc w:val="both"/>
      </w:pPr>
      <w:r>
        <w:rPr>
          <w:rFonts w:ascii="Times New Roman"/>
          <w:b w:val="false"/>
          <w:i w:val="false"/>
          <w:color w:val="000000"/>
          <w:sz w:val="28"/>
        </w:rPr>
        <w:t>
      аналитикалық әдіс өзгерген жағдайларда қажет болуы мүмкін (бірақ бұлармен шектелмейді).</w:t>
      </w:r>
    </w:p>
    <w:p>
      <w:pPr>
        <w:spacing w:after="0"/>
        <w:ind w:left="0"/>
        <w:jc w:val="both"/>
      </w:pPr>
      <w:r>
        <w:rPr>
          <w:rFonts w:ascii="Times New Roman"/>
          <w:b w:val="false"/>
          <w:i w:val="false"/>
          <w:color w:val="000000"/>
          <w:sz w:val="28"/>
        </w:rPr>
        <w:t>
      Егер өндіруші тиісті негіздеме ұсынған болса, қайталап валидация жүргізілмейді. Қайталап валидация жүргізу көлемі енгізілген өзгерістер сипатына байланысты болады.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Аналитикалық әдістемелер валидациясының әдіснамасы</w:t>
      </w:r>
    </w:p>
    <w:bookmarkStart w:name="z35" w:id="30"/>
    <w:p>
      <w:pPr>
        <w:spacing w:after="0"/>
        <w:ind w:left="0"/>
        <w:jc w:val="left"/>
      </w:pPr>
      <w:r>
        <w:rPr>
          <w:rFonts w:ascii="Times New Roman"/>
          <w:b/>
          <w:i w:val="false"/>
          <w:color w:val="000000"/>
        </w:rPr>
        <w:t xml:space="preserve"> Талдамалық әдістемелер валидациясының әдіснамасына қойылатын жалпы талаптар</w:t>
      </w:r>
    </w:p>
    <w:bookmarkEnd w:id="30"/>
    <w:bookmarkStart w:name="z36" w:id="31"/>
    <w:p>
      <w:pPr>
        <w:spacing w:after="0"/>
        <w:ind w:left="0"/>
        <w:jc w:val="both"/>
      </w:pPr>
      <w:r>
        <w:rPr>
          <w:rFonts w:ascii="Times New Roman"/>
          <w:b w:val="false"/>
          <w:i w:val="false"/>
          <w:color w:val="000000"/>
          <w:sz w:val="28"/>
        </w:rPr>
        <w:t>
      11. Осы бөлімде аналитикалық әдістемелердің валидациясы кезінде ескерілетін сипаттамалар келтірілген, сондай-ақ әрбір аналитикалық әдістемелердің түрлі валидациялық сипаттамаларын белгілеуге арналған кейбір тәсілдер мен ұсынымдар берілген.</w:t>
      </w:r>
    </w:p>
    <w:bookmarkEnd w:id="31"/>
    <w:bookmarkStart w:name="z37" w:id="32"/>
    <w:p>
      <w:pPr>
        <w:spacing w:after="0"/>
        <w:ind w:left="0"/>
        <w:jc w:val="both"/>
      </w:pPr>
      <w:r>
        <w:rPr>
          <w:rFonts w:ascii="Times New Roman"/>
          <w:b w:val="false"/>
          <w:i w:val="false"/>
          <w:color w:val="000000"/>
          <w:sz w:val="28"/>
        </w:rPr>
        <w:t>
      12. Кейбір жағдайларда (мәселен, өзіне тән ерекшелікті дәлелдеу кезінде) фармацевтік субстанцияның немесе дәрілік препараттың сапасын қамтамасыз ету үшін бірнеше аналитикалық әдісті қабыстырып пайдалануға болады.</w:t>
      </w:r>
    </w:p>
    <w:bookmarkEnd w:id="32"/>
    <w:bookmarkStart w:name="z38" w:id="33"/>
    <w:p>
      <w:pPr>
        <w:spacing w:after="0"/>
        <w:ind w:left="0"/>
        <w:jc w:val="both"/>
      </w:pPr>
      <w:r>
        <w:rPr>
          <w:rFonts w:ascii="Times New Roman"/>
          <w:b w:val="false"/>
          <w:i w:val="false"/>
          <w:color w:val="000000"/>
          <w:sz w:val="28"/>
        </w:rPr>
        <w:t>
      13. Валидация барысында жинақталған барлық тиісті деректер мен валидациялық сипаттамаларды есептеуге арналған формулаларды ұсыну және талдау қажет.</w:t>
      </w:r>
    </w:p>
    <w:bookmarkEnd w:id="33"/>
    <w:bookmarkStart w:name="z39" w:id="34"/>
    <w:p>
      <w:pPr>
        <w:spacing w:after="0"/>
        <w:ind w:left="0"/>
        <w:jc w:val="both"/>
      </w:pPr>
      <w:r>
        <w:rPr>
          <w:rFonts w:ascii="Times New Roman"/>
          <w:b w:val="false"/>
          <w:i w:val="false"/>
          <w:color w:val="000000"/>
          <w:sz w:val="28"/>
        </w:rPr>
        <w:t>
      14. Осы Нұсқаулықта жазылған тәсілдерден басқа өзге тәсілдерді пайдалануға жол беріледі. Валидация рәсімі мен хаттамасын таңдап алу үшін жауапкершілік өтінім берушіде болады. Бұл ретте аналитикалық әдістеменің валидациясының негізгі мақсаты нысаналы мақсатқа арналған әдістеме жарамдылығын растау болып табылады. Өзінің күрделілігіне қарай биологиялық және биотехнологиялық препараттарға арналған аналитикалық әдістемелердің тәсілдері осы Нұсқаулықта сипатталғаннан өзгеше болуы мүмкін.</w:t>
      </w:r>
    </w:p>
    <w:bookmarkEnd w:id="34"/>
    <w:bookmarkStart w:name="z40" w:id="35"/>
    <w:p>
      <w:pPr>
        <w:spacing w:after="0"/>
        <w:ind w:left="0"/>
        <w:jc w:val="both"/>
      </w:pPr>
      <w:r>
        <w:rPr>
          <w:rFonts w:ascii="Times New Roman"/>
          <w:b w:val="false"/>
          <w:i w:val="false"/>
          <w:color w:val="000000"/>
          <w:sz w:val="28"/>
        </w:rPr>
        <w:t>
      15. Валидациялық сипаттамаларды зерттеудің барлық кезеңінде құжаттамамен расталған белгілі сипаттамалары бар стандартты үлгілерді пайдалану керек. Стандартты үлгілердің қажетті дәрежедегі тазалығы нысаналы мақсатқа байланысты болады.</w:t>
      </w:r>
    </w:p>
    <w:bookmarkEnd w:id="35"/>
    <w:bookmarkStart w:name="z41" w:id="36"/>
    <w:p>
      <w:pPr>
        <w:spacing w:after="0"/>
        <w:ind w:left="0"/>
        <w:jc w:val="both"/>
      </w:pPr>
      <w:r>
        <w:rPr>
          <w:rFonts w:ascii="Times New Roman"/>
          <w:b w:val="false"/>
          <w:i w:val="false"/>
          <w:color w:val="000000"/>
          <w:sz w:val="28"/>
        </w:rPr>
        <w:t>
      16. Осы бөлімнің жекелеген кіші бөлімдерінде түрлі валидациялық сипаттамалар қарастырылады. Осы бөлімнің құрылымы аналитикалық әдісті әзірлеу және бағалау процесінің барысын көрсетеді.</w:t>
      </w:r>
    </w:p>
    <w:bookmarkEnd w:id="36"/>
    <w:bookmarkStart w:name="z42" w:id="37"/>
    <w:p>
      <w:pPr>
        <w:spacing w:after="0"/>
        <w:ind w:left="0"/>
        <w:jc w:val="both"/>
      </w:pPr>
      <w:r>
        <w:rPr>
          <w:rFonts w:ascii="Times New Roman"/>
          <w:b w:val="false"/>
          <w:i w:val="false"/>
          <w:color w:val="000000"/>
          <w:sz w:val="28"/>
        </w:rPr>
        <w:t>
      17. Эксперименттік жұмысты аналитикалық әдістеменің  мүмкіндіктері (мәселен, ерекшелігі, сызықтығы, қолданылу диапазоны, дұрыстығы мен дәлдігі) туралы сенімді деректерді ала отырып, тиісті валидациялық сипаттамаларды бір мезгілде зерттеу тұрғысынан жоспарлау керек.</w:t>
      </w:r>
    </w:p>
    <w:bookmarkEnd w:id="37"/>
    <w:bookmarkStart w:name="z43" w:id="38"/>
    <w:p>
      <w:pPr>
        <w:spacing w:after="0"/>
        <w:ind w:left="0"/>
        <w:jc w:val="left"/>
      </w:pPr>
      <w:r>
        <w:rPr>
          <w:rFonts w:ascii="Times New Roman"/>
          <w:b/>
          <w:i w:val="false"/>
          <w:color w:val="000000"/>
        </w:rPr>
        <w:t xml:space="preserve"> 2. Өзіне тән ерекшелік</w:t>
      </w:r>
    </w:p>
    <w:bookmarkEnd w:id="38"/>
    <w:bookmarkStart w:name="z44" w:id="39"/>
    <w:p>
      <w:pPr>
        <w:spacing w:after="0"/>
        <w:ind w:left="0"/>
        <w:jc w:val="both"/>
      </w:pPr>
      <w:r>
        <w:rPr>
          <w:rFonts w:ascii="Times New Roman"/>
          <w:b w:val="false"/>
          <w:i w:val="false"/>
          <w:color w:val="000000"/>
          <w:sz w:val="28"/>
        </w:rPr>
        <w:t>
      18. Өзіне тән ерекшелікті зерттеуді сәйкестендіру, қоспаларды және санмен анықтау үшін сынақтар өткізу валидациясы барысында жүзеге асыру қажет. Ерекшелікті растау рәсімдері аналитикалық әдістеменің нысаналы мақсатына байланысты.</w:t>
      </w:r>
    </w:p>
    <w:bookmarkEnd w:id="39"/>
    <w:bookmarkStart w:name="z45" w:id="40"/>
    <w:p>
      <w:pPr>
        <w:spacing w:after="0"/>
        <w:ind w:left="0"/>
        <w:jc w:val="both"/>
      </w:pPr>
      <w:r>
        <w:rPr>
          <w:rFonts w:ascii="Times New Roman"/>
          <w:b w:val="false"/>
          <w:i w:val="false"/>
          <w:color w:val="000000"/>
          <w:sz w:val="28"/>
        </w:rPr>
        <w:t>
      19. Өзіне тән ерекшелікті растау тәсілі осы аналитикалық әдіс шешілуіне арналған міндеттерге байланысты. Аналитикалық әдістеменің  осы айқындалатын затқа қатысты қолайлы екенін барлық жағдайда бірдей растау мүмкін бола бермейді (толығымен таңдау қажет). Мұндай жағдайда 2 және одан да көп аналитикалық әдістемені қабыстырып пайдалану ұсынылады.</w:t>
      </w:r>
    </w:p>
    <w:bookmarkEnd w:id="40"/>
    <w:p>
      <w:pPr>
        <w:spacing w:after="0"/>
        <w:ind w:left="0"/>
        <w:jc w:val="both"/>
      </w:pPr>
      <w:r>
        <w:rPr>
          <w:rFonts w:ascii="Times New Roman"/>
          <w:b w:val="false"/>
          <w:i w:val="false"/>
          <w:color w:val="000000"/>
          <w:sz w:val="28"/>
        </w:rPr>
        <w:t>
      Бір аналитикалық әдістеменің  өзіне тән ерекшелігі жеткіліксіз болған жағдайда бір немесе бірнеше қосымша аналитикалық әдістемелерді пайдалануға болады.</w:t>
      </w:r>
    </w:p>
    <w:bookmarkStart w:name="z46" w:id="41"/>
    <w:p>
      <w:pPr>
        <w:spacing w:after="0"/>
        <w:ind w:left="0"/>
        <w:jc w:val="both"/>
      </w:pPr>
      <w:r>
        <w:rPr>
          <w:rFonts w:ascii="Times New Roman"/>
          <w:b w:val="false"/>
          <w:i w:val="false"/>
          <w:color w:val="000000"/>
          <w:sz w:val="28"/>
        </w:rPr>
        <w:t>
      20. Сынақтардың алуан түрлері үшін өзіне тән ерекшелік мыналарды білдіреді:</w:t>
      </w:r>
    </w:p>
    <w:bookmarkEnd w:id="41"/>
    <w:bookmarkStart w:name="z47" w:id="42"/>
    <w:p>
      <w:pPr>
        <w:spacing w:after="0"/>
        <w:ind w:left="0"/>
        <w:jc w:val="both"/>
      </w:pPr>
      <w:r>
        <w:rPr>
          <w:rFonts w:ascii="Times New Roman"/>
          <w:b w:val="false"/>
          <w:i w:val="false"/>
          <w:color w:val="000000"/>
          <w:sz w:val="28"/>
        </w:rPr>
        <w:t>
      а) сәйкестендіруге сынақ өткізу кезінде - әдістеменің нақ сол анықталатын затты сәйкестендіруге мүмкіндік беретінін растайды;</w:t>
      </w:r>
    </w:p>
    <w:bookmarkEnd w:id="42"/>
    <w:bookmarkStart w:name="z48" w:id="43"/>
    <w:p>
      <w:pPr>
        <w:spacing w:after="0"/>
        <w:ind w:left="0"/>
        <w:jc w:val="both"/>
      </w:pPr>
      <w:r>
        <w:rPr>
          <w:rFonts w:ascii="Times New Roman"/>
          <w:b w:val="false"/>
          <w:i w:val="false"/>
          <w:color w:val="000000"/>
          <w:sz w:val="28"/>
        </w:rPr>
        <w:t>
      б) қоспаларды анықтауға сынақ өткізу кезінде – әдістеменің үлгідегі қоспаларды дұрыс тануға мүмкіндік беретінін растайды (мәселен, тектес қосындыларды, ауыр металдарды, құрамында қалдық ерітінділердің болуын және т.б. анықтауға сынақ өткізу);</w:t>
      </w:r>
    </w:p>
    <w:bookmarkEnd w:id="43"/>
    <w:bookmarkStart w:name="z49" w:id="44"/>
    <w:p>
      <w:pPr>
        <w:spacing w:after="0"/>
        <w:ind w:left="0"/>
        <w:jc w:val="both"/>
      </w:pPr>
      <w:r>
        <w:rPr>
          <w:rFonts w:ascii="Times New Roman"/>
          <w:b w:val="false"/>
          <w:i w:val="false"/>
          <w:color w:val="000000"/>
          <w:sz w:val="28"/>
        </w:rPr>
        <w:t>
      в) санмен анықтауға сынақ өткізу кезінде - әдістеменің үлгідегі нақ сол айқындалатын заттың құрамын немесе белсенділігін белгілеуге мүмкіндік беретінін растайды.</w:t>
      </w:r>
    </w:p>
    <w:bookmarkEnd w:id="44"/>
    <w:bookmarkStart w:name="z50" w:id="45"/>
    <w:p>
      <w:pPr>
        <w:spacing w:after="0"/>
        <w:ind w:left="0"/>
        <w:jc w:val="left"/>
      </w:pPr>
      <w:r>
        <w:rPr>
          <w:rFonts w:ascii="Times New Roman"/>
          <w:b/>
          <w:i w:val="false"/>
          <w:color w:val="000000"/>
        </w:rPr>
        <w:t xml:space="preserve"> Сәйкестендіру</w:t>
      </w:r>
    </w:p>
    <w:bookmarkEnd w:id="45"/>
    <w:bookmarkStart w:name="z51" w:id="46"/>
    <w:p>
      <w:pPr>
        <w:spacing w:after="0"/>
        <w:ind w:left="0"/>
        <w:jc w:val="both"/>
      </w:pPr>
      <w:r>
        <w:rPr>
          <w:rFonts w:ascii="Times New Roman"/>
          <w:b w:val="false"/>
          <w:i w:val="false"/>
          <w:color w:val="000000"/>
          <w:sz w:val="28"/>
        </w:rPr>
        <w:t>
      21. Сәйкестендіру үшін өткізілетін қанағаттанарлық сынақтар сынамада болуы мүмкін, құрылымдық жағынан жақын тектес қосындыларды өзара ажыратуға қабілетті болуға тиіс. Аналитикалық әдістеменің  таңдамалы болуы құрамында айқындалатын компоненті бар үлгілер үшін оң нәтижелер және құрамында айқындалатын компоненті жоқ үлгілер үшін теріс нәтижелер алу арқылы (мүмкін, белгілі стандартты үлгімен салыстыру жолымен) расталуы мүмкін.</w:t>
      </w:r>
    </w:p>
    <w:bookmarkEnd w:id="46"/>
    <w:bookmarkStart w:name="z52" w:id="47"/>
    <w:p>
      <w:pPr>
        <w:spacing w:after="0"/>
        <w:ind w:left="0"/>
        <w:jc w:val="both"/>
      </w:pPr>
      <w:r>
        <w:rPr>
          <w:rFonts w:ascii="Times New Roman"/>
          <w:b w:val="false"/>
          <w:i w:val="false"/>
          <w:color w:val="000000"/>
          <w:sz w:val="28"/>
        </w:rPr>
        <w:t>
      22. Жалған оң нәтижелердің жоқтығын растау үшін сәйкестендіруге арналған сынақ құрылымы жақын заттар үшін немесе анықталатын затқа қоса жүретін заттар үшін өткізілуі мүмкін.</w:t>
      </w:r>
    </w:p>
    <w:bookmarkEnd w:id="47"/>
    <w:bookmarkStart w:name="z53" w:id="48"/>
    <w:p>
      <w:pPr>
        <w:spacing w:after="0"/>
        <w:ind w:left="0"/>
        <w:jc w:val="both"/>
      </w:pPr>
      <w:r>
        <w:rPr>
          <w:rFonts w:ascii="Times New Roman"/>
          <w:b w:val="false"/>
          <w:i w:val="false"/>
          <w:color w:val="000000"/>
          <w:sz w:val="28"/>
        </w:rPr>
        <w:t xml:space="preserve">
      23. Сынақ өткізуге кедергі келтіретін ықтимал заттарды таңдап алу негізделуге тиіс. </w:t>
      </w:r>
    </w:p>
    <w:bookmarkEnd w:id="48"/>
    <w:bookmarkStart w:name="z54" w:id="49"/>
    <w:p>
      <w:pPr>
        <w:spacing w:after="0"/>
        <w:ind w:left="0"/>
        <w:jc w:val="left"/>
      </w:pPr>
      <w:r>
        <w:rPr>
          <w:rFonts w:ascii="Times New Roman"/>
          <w:b/>
          <w:i w:val="false"/>
          <w:color w:val="000000"/>
        </w:rPr>
        <w:t xml:space="preserve"> Қоспаларды санмен анықтау және сынақтан өткізу</w:t>
      </w:r>
    </w:p>
    <w:bookmarkEnd w:id="49"/>
    <w:bookmarkStart w:name="z55" w:id="50"/>
    <w:p>
      <w:pPr>
        <w:spacing w:after="0"/>
        <w:ind w:left="0"/>
        <w:jc w:val="both"/>
      </w:pPr>
      <w:r>
        <w:rPr>
          <w:rFonts w:ascii="Times New Roman"/>
          <w:b w:val="false"/>
          <w:i w:val="false"/>
          <w:color w:val="000000"/>
          <w:sz w:val="28"/>
        </w:rPr>
        <w:t>
      24. Хроматографиялық бөліну әдісін пайдалана отырып, аналитикалық әдістеменің  өзіне тән ерекшелігін растау кезінде жеке-дара компоненттерін тиісінше көрсете отырып, репрезентат хроматограммалар ұсынылуға тиіс. Бөлінуге негізделген басқа да әдістемелерге осыған ұқсас тәсілдерді пайдалану керек.</w:t>
      </w:r>
    </w:p>
    <w:bookmarkEnd w:id="50"/>
    <w:bookmarkStart w:name="z56" w:id="51"/>
    <w:p>
      <w:pPr>
        <w:spacing w:after="0"/>
        <w:ind w:left="0"/>
        <w:jc w:val="both"/>
      </w:pPr>
      <w:r>
        <w:rPr>
          <w:rFonts w:ascii="Times New Roman"/>
          <w:b w:val="false"/>
          <w:i w:val="false"/>
          <w:color w:val="000000"/>
          <w:sz w:val="28"/>
        </w:rPr>
        <w:t>
      25. Хроматографиядағы аумалы бөліну тиісті деңгейде зерттелуге жатады. Аумалы бөліну жағдайында шайылып шығарылатын неғұрлым жақын 2 компонентке рұқсат ету шамасы белгіленуге тиіс.</w:t>
      </w:r>
    </w:p>
    <w:bookmarkEnd w:id="51"/>
    <w:bookmarkStart w:name="z57" w:id="52"/>
    <w:p>
      <w:pPr>
        <w:spacing w:after="0"/>
        <w:ind w:left="0"/>
        <w:jc w:val="both"/>
      </w:pPr>
      <w:r>
        <w:rPr>
          <w:rFonts w:ascii="Times New Roman"/>
          <w:b w:val="false"/>
          <w:i w:val="false"/>
          <w:color w:val="000000"/>
          <w:sz w:val="28"/>
        </w:rPr>
        <w:t xml:space="preserve">
      26. Санмен анықтаудың өзіне тән емес ерекшелігін пайдалану кезінде қосымша аналитикалық әдістемелерді қолданған және әдістемелердің барлық кешенінің өзіне тән ерекшелігін растаған дұрыс. Мәселен, егер фармацевтік субстанцияны шығару кезінде санмен анықтау титриметриялық әдіспен жүргізілетін болса, оны қоспаларға сынақ өткізумен толықтыруға болады. </w:t>
      </w:r>
    </w:p>
    <w:bookmarkEnd w:id="52"/>
    <w:bookmarkStart w:name="z58" w:id="53"/>
    <w:p>
      <w:pPr>
        <w:spacing w:after="0"/>
        <w:ind w:left="0"/>
        <w:jc w:val="left"/>
      </w:pPr>
      <w:r>
        <w:rPr>
          <w:rFonts w:ascii="Times New Roman"/>
          <w:b/>
          <w:i w:val="false"/>
          <w:color w:val="000000"/>
        </w:rPr>
        <w:t xml:space="preserve"> 27. Бұл тәсіл санмен анықтау үшін де, қоспаларды анықтауға сынақ өткізу үшін де жарамды.</w:t>
      </w:r>
    </w:p>
    <w:bookmarkEnd w:id="53"/>
    <w:bookmarkStart w:name="z59" w:id="54"/>
    <w:p>
      <w:pPr>
        <w:spacing w:after="0"/>
        <w:ind w:left="0"/>
        <w:jc w:val="left"/>
      </w:pPr>
      <w:r>
        <w:rPr>
          <w:rFonts w:ascii="Times New Roman"/>
          <w:b/>
          <w:i w:val="false"/>
          <w:color w:val="000000"/>
        </w:rPr>
        <w:t xml:space="preserve"> Қоспалар үлгілерінің болуы</w:t>
      </w:r>
    </w:p>
    <w:bookmarkEnd w:id="54"/>
    <w:bookmarkStart w:name="z60" w:id="55"/>
    <w:p>
      <w:pPr>
        <w:spacing w:after="0"/>
        <w:ind w:left="0"/>
        <w:jc w:val="both"/>
      </w:pPr>
      <w:r>
        <w:rPr>
          <w:rFonts w:ascii="Times New Roman"/>
          <w:b w:val="false"/>
          <w:i w:val="false"/>
          <w:color w:val="000000"/>
          <w:sz w:val="28"/>
        </w:rPr>
        <w:t>
      28. Қоспалар үлгілері болған кезде аналитикалық әдістеменің  өзіне тән ерекшелегін анықтау мыналарды қамтиды:</w:t>
      </w:r>
    </w:p>
    <w:bookmarkEnd w:id="55"/>
    <w:bookmarkStart w:name="z61" w:id="56"/>
    <w:p>
      <w:pPr>
        <w:spacing w:after="0"/>
        <w:ind w:left="0"/>
        <w:jc w:val="both"/>
      </w:pPr>
      <w:r>
        <w:rPr>
          <w:rFonts w:ascii="Times New Roman"/>
          <w:b w:val="false"/>
          <w:i w:val="false"/>
          <w:color w:val="000000"/>
          <w:sz w:val="28"/>
        </w:rPr>
        <w:t>
      а) санмен анықтау кезінде үлгідегі қоспада және (немесе) басқа да компоненттерде болатын затты анықтаудың таңдап алынуын растау қажет. Шын мәнінде бұл үлгіге (фармацевтік субстанцияға немесе дәрілік препаратқа) қоспаларды және (немесе) қосалқы заттарды тиісті мөлшерде қосу арқылы және әсер етуші затты санмен анықтау нәтижесіне олардың әсері болмайтынына дәлел болған кезде жүзеге асырылады;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қоспаларды анықтауға сынақ өткізу кезінде өзіне тән ерекшелік фармацевтік субстанцияға немесе дәрілік препаратқа белгілі бір мөлшерде қоспалар қосу арқылы және және бұл қоспалардың бір-бірінен және (немесе) үлгінің басқа компоненттерінен бөлініп кететініне дәлел болған кезде белгіленуі мүмкін.</w:t>
      </w:r>
    </w:p>
    <w:bookmarkStart w:name="z63" w:id="57"/>
    <w:p>
      <w:pPr>
        <w:spacing w:after="0"/>
        <w:ind w:left="0"/>
        <w:jc w:val="left"/>
      </w:pPr>
      <w:r>
        <w:rPr>
          <w:rFonts w:ascii="Times New Roman"/>
          <w:b/>
          <w:i w:val="false"/>
          <w:color w:val="000000"/>
        </w:rPr>
        <w:t xml:space="preserve"> Қоспалар үлгілерінің болмауы</w:t>
      </w:r>
    </w:p>
    <w:bookmarkEnd w:id="57"/>
    <w:bookmarkStart w:name="z64" w:id="58"/>
    <w:p>
      <w:pPr>
        <w:spacing w:after="0"/>
        <w:ind w:left="0"/>
        <w:jc w:val="both"/>
      </w:pPr>
      <w:r>
        <w:rPr>
          <w:rFonts w:ascii="Times New Roman"/>
          <w:b w:val="false"/>
          <w:i w:val="false"/>
          <w:color w:val="000000"/>
          <w:sz w:val="28"/>
        </w:rPr>
        <w:t>
      29. Егер қоспалардың немесе деградация өнімдерінің стандартты үлгілері болмаса, өзіне тән ерекшелікті құрамында қоспалар немесе деградация өнімдері бар сынамалар сынақтарының нәтижелерін басқа валидацияланған әдістеменің (мәселен, фармакопеялық немесе өзге де валидацияланған аналитикалық (тәуелсіз)  нәтижелерімен салыстыру арқылы растауға болады. Тиісті жағдайларда қоспалардың стандартты үлгілері белгілі бір стрессті жағдайларда (жарық, қыздыру, ылғал, қышқыл (негізгі) гидролиз және қышқылдану) сақталуға ұшыраған сынамаларды қамтуға тиіс.</w:t>
      </w:r>
    </w:p>
    <w:bookmarkEnd w:id="58"/>
    <w:bookmarkStart w:name="z65" w:id="59"/>
    <w:p>
      <w:pPr>
        <w:spacing w:after="0"/>
        <w:ind w:left="0"/>
        <w:jc w:val="both"/>
      </w:pPr>
      <w:r>
        <w:rPr>
          <w:rFonts w:ascii="Times New Roman"/>
          <w:b w:val="false"/>
          <w:i w:val="false"/>
          <w:color w:val="000000"/>
          <w:sz w:val="28"/>
        </w:rPr>
        <w:t>
      30. Санмен анықтау жағдайында 2 нәтижені салыстыру қажет.</w:t>
      </w:r>
    </w:p>
    <w:bookmarkEnd w:id="59"/>
    <w:bookmarkStart w:name="z66" w:id="60"/>
    <w:p>
      <w:pPr>
        <w:spacing w:after="0"/>
        <w:ind w:left="0"/>
        <w:jc w:val="both"/>
      </w:pPr>
      <w:r>
        <w:rPr>
          <w:rFonts w:ascii="Times New Roman"/>
          <w:b w:val="false"/>
          <w:i w:val="false"/>
          <w:color w:val="000000"/>
          <w:sz w:val="28"/>
        </w:rPr>
        <w:t>
      31. Қоспаларға  сынақтар жүргізген жағдайда қоспалардың бейінін салыстыру қажет.</w:t>
      </w:r>
    </w:p>
    <w:bookmarkEnd w:id="60"/>
    <w:bookmarkStart w:name="z67" w:id="61"/>
    <w:p>
      <w:pPr>
        <w:spacing w:after="0"/>
        <w:ind w:left="0"/>
        <w:jc w:val="both"/>
      </w:pPr>
      <w:r>
        <w:rPr>
          <w:rFonts w:ascii="Times New Roman"/>
          <w:b w:val="false"/>
          <w:i w:val="false"/>
          <w:color w:val="000000"/>
          <w:sz w:val="28"/>
        </w:rPr>
        <w:t>
      32. Анықталған заттың ең жоғары мәні бір ғана компонентке сәйкестігін дәлелдеу үшін ең жоғары мәндердің тазалығына зерттеу жүргізген дұрыс болады (мәселен, диодтық-матрицалық детектор, масс-спектрометрия қолдану).</w:t>
      </w:r>
    </w:p>
    <w:bookmarkEnd w:id="61"/>
    <w:bookmarkStart w:name="z68" w:id="62"/>
    <w:p>
      <w:pPr>
        <w:spacing w:after="0"/>
        <w:ind w:left="0"/>
        <w:jc w:val="left"/>
      </w:pPr>
      <w:r>
        <w:rPr>
          <w:rFonts w:ascii="Times New Roman"/>
          <w:b/>
          <w:i w:val="false"/>
          <w:color w:val="000000"/>
        </w:rPr>
        <w:t xml:space="preserve"> 3. Сызықтық</w:t>
      </w:r>
    </w:p>
    <w:bookmarkEnd w:id="62"/>
    <w:bookmarkStart w:name="z69" w:id="63"/>
    <w:p>
      <w:pPr>
        <w:spacing w:after="0"/>
        <w:ind w:left="0"/>
        <w:jc w:val="both"/>
      </w:pPr>
      <w:r>
        <w:rPr>
          <w:rFonts w:ascii="Times New Roman"/>
          <w:b w:val="false"/>
          <w:i w:val="false"/>
          <w:color w:val="000000"/>
          <w:sz w:val="28"/>
        </w:rPr>
        <w:t>
      33. Сызықтық тәуелділікті аналитикалық әдісті  қолданудың барлық диапазоны шегінде бағалау қажет. Оны, ұсынылған әдістемені пайдалана отырып, фармацевтік субстанция (негізгі стандартты ерітіндіні араластыру арқылы) және (немесе) дәрілік препарат компоненттерінің жасанды (модельдік) қоспаларының жекелеген жүзгіндері арқылы тікелей растауға болады. Соңғы аспектіні әдістемені қолдану диапазонын (талдау саласын) айқындау барысында зерттеуге жол беріледі.</w:t>
      </w:r>
    </w:p>
    <w:bookmarkEnd w:id="63"/>
    <w:bookmarkStart w:name="z70" w:id="64"/>
    <w:p>
      <w:pPr>
        <w:spacing w:after="0"/>
        <w:ind w:left="0"/>
        <w:jc w:val="both"/>
      </w:pPr>
      <w:r>
        <w:rPr>
          <w:rFonts w:ascii="Times New Roman"/>
          <w:b w:val="false"/>
          <w:i w:val="false"/>
          <w:color w:val="000000"/>
          <w:sz w:val="28"/>
        </w:rPr>
        <w:t>
      34. Сызықтық анықталатын заттың концентрациясынан немесе санынан болатын функция ретіндегі талдау сигналына байланысты график бойынша көзбен бағаланады. Анық сызықтық тәуелділік болған кезде, алынған нәтижелерді лайықты статистикалық әдістемелермен өңдеу қажет (мәселен, ең аз шаршылар әдістемесімен регрестік сызықты анықтау жолымен). Санмен анықтау және сынамалардың концентрациясы нәтижелерінің арасындағы сызықтықты регрестік талдау жүргізілгенге дейін алу үшін сынақ нәтижелерін математика әдістерімен есептеу талап етілуі мүмкін. Регресс сызығын талдау нәтижелері сызықтық дәрежесін математика тұрғысынан бағалау үшін пайдаланылуы мүмкін.</w:t>
      </w:r>
    </w:p>
    <w:bookmarkEnd w:id="64"/>
    <w:bookmarkStart w:name="z71" w:id="65"/>
    <w:p>
      <w:pPr>
        <w:spacing w:after="0"/>
        <w:ind w:left="0"/>
        <w:jc w:val="both"/>
      </w:pPr>
      <w:r>
        <w:rPr>
          <w:rFonts w:ascii="Times New Roman"/>
          <w:b w:val="false"/>
          <w:i w:val="false"/>
          <w:color w:val="000000"/>
          <w:sz w:val="28"/>
        </w:rPr>
        <w:t>
      35. Сызықтық болмаған кезде, сынақтар деректерін регресстік талдау жүргізілгенге дейін математика әдістерімен есептеу керек.</w:t>
      </w:r>
    </w:p>
    <w:bookmarkEnd w:id="65"/>
    <w:bookmarkStart w:name="z72" w:id="66"/>
    <w:p>
      <w:pPr>
        <w:spacing w:after="0"/>
        <w:ind w:left="0"/>
        <w:jc w:val="both"/>
      </w:pPr>
      <w:r>
        <w:rPr>
          <w:rFonts w:ascii="Times New Roman"/>
          <w:b w:val="false"/>
          <w:i w:val="false"/>
          <w:color w:val="000000"/>
          <w:sz w:val="28"/>
        </w:rPr>
        <w:t>
      36. Сызықтықты растау үшін корреляция коэффициенті немесе детерминация коэффициенті, сызықтық регресінің еркін мүшесі, регресс сызығының еңісі бұрышының тангенсі және ауытқу шаршысының қалдық сомасы айқындалуға және ұсынылуға, сондай-ақ барлық эксперименттік деректері бар график қоса берілуге тиіс.</w:t>
      </w:r>
    </w:p>
    <w:bookmarkEnd w:id="66"/>
    <w:bookmarkStart w:name="z73" w:id="67"/>
    <w:p>
      <w:pPr>
        <w:spacing w:after="0"/>
        <w:ind w:left="0"/>
        <w:jc w:val="both"/>
      </w:pPr>
      <w:r>
        <w:rPr>
          <w:rFonts w:ascii="Times New Roman"/>
          <w:b w:val="false"/>
          <w:i w:val="false"/>
          <w:color w:val="000000"/>
          <w:sz w:val="28"/>
        </w:rPr>
        <w:t>
      37. Егер сызықтық математика әдістерімен есептеудің ешбір түрінде де (мәселен, иммундық-аналитикалық әдістеме валидациясы кезінде) байқалмаса, аналитикалық сигналды сынамада айқындалатын компонент концентрациясының (санының) тиісті функциясының көмегімен сипаттау қажет.</w:t>
      </w:r>
    </w:p>
    <w:bookmarkEnd w:id="67"/>
    <w:bookmarkStart w:name="z74" w:id="68"/>
    <w:p>
      <w:pPr>
        <w:spacing w:after="0"/>
        <w:ind w:left="0"/>
        <w:jc w:val="both"/>
      </w:pPr>
      <w:r>
        <w:rPr>
          <w:rFonts w:ascii="Times New Roman"/>
          <w:b w:val="false"/>
          <w:i w:val="false"/>
          <w:color w:val="000000"/>
          <w:sz w:val="28"/>
        </w:rPr>
        <w:t>
      38. Сызықтықты белгілеу үшінең аз дегенде 5 концентрацияны пайдалану ұсынылады. Басқа тәсілдерді пайдалану негіздеуді талап етеді.</w:t>
      </w:r>
    </w:p>
    <w:bookmarkEnd w:id="68"/>
    <w:bookmarkStart w:name="z75" w:id="69"/>
    <w:p>
      <w:pPr>
        <w:spacing w:after="0"/>
        <w:ind w:left="0"/>
        <w:jc w:val="left"/>
      </w:pPr>
      <w:r>
        <w:rPr>
          <w:rFonts w:ascii="Times New Roman"/>
          <w:b/>
          <w:i w:val="false"/>
          <w:color w:val="000000"/>
        </w:rPr>
        <w:t xml:space="preserve"> V. Қолданылу диапазоны (талдау саласы)</w:t>
      </w:r>
    </w:p>
    <w:bookmarkEnd w:id="69"/>
    <w:bookmarkStart w:name="z76" w:id="70"/>
    <w:p>
      <w:pPr>
        <w:spacing w:after="0"/>
        <w:ind w:left="0"/>
        <w:jc w:val="both"/>
      </w:pPr>
      <w:r>
        <w:rPr>
          <w:rFonts w:ascii="Times New Roman"/>
          <w:b w:val="false"/>
          <w:i w:val="false"/>
          <w:color w:val="000000"/>
          <w:sz w:val="28"/>
        </w:rPr>
        <w:t>
      39. Аналитикалық әдістемені қолдану диапазоны оның мақсатына байланысты және сызықтықты зерттеу кезінде айқындалады. Қолданылу диапазоны шегінде әдістеме талап етілетін сызықтықты, дұрыстықты және дәлдікті қамтамасыз етуге тиіс.</w:t>
      </w:r>
    </w:p>
    <w:bookmarkEnd w:id="70"/>
    <w:bookmarkStart w:name="z77" w:id="71"/>
    <w:p>
      <w:pPr>
        <w:spacing w:after="0"/>
        <w:ind w:left="0"/>
        <w:jc w:val="both"/>
      </w:pPr>
      <w:r>
        <w:rPr>
          <w:rFonts w:ascii="Times New Roman"/>
          <w:b w:val="false"/>
          <w:i w:val="false"/>
          <w:color w:val="000000"/>
          <w:sz w:val="28"/>
        </w:rPr>
        <w:t>
      40. Аналитикалық әдістелерді қолданудың мынадай диапазоны (талдау салалары) жол берілетін ең аз қолданылу диапазоны (талдау салалары) ретінде қарастырылуға тиіс:</w:t>
      </w:r>
    </w:p>
    <w:bookmarkEnd w:id="71"/>
    <w:bookmarkStart w:name="z78" w:id="72"/>
    <w:p>
      <w:pPr>
        <w:spacing w:after="0"/>
        <w:ind w:left="0"/>
        <w:jc w:val="both"/>
      </w:pPr>
      <w:r>
        <w:rPr>
          <w:rFonts w:ascii="Times New Roman"/>
          <w:b w:val="false"/>
          <w:i w:val="false"/>
          <w:color w:val="000000"/>
          <w:sz w:val="28"/>
        </w:rPr>
        <w:t>
      а) фармацевтік субстанциядағы немесе дәрілік препараттағы әсер етуші заттың санын айнықтау үшін – номиналды концентрацияның (құрамында болудың) 80 пайыз концентрациясынан (құрамында болудан) 120 пайыз концентрациясына  (құрамында болуға) дейін;</w:t>
      </w:r>
    </w:p>
    <w:bookmarkEnd w:id="72"/>
    <w:bookmarkStart w:name="z79" w:id="73"/>
    <w:p>
      <w:pPr>
        <w:spacing w:after="0"/>
        <w:ind w:left="0"/>
        <w:jc w:val="both"/>
      </w:pPr>
      <w:r>
        <w:rPr>
          <w:rFonts w:ascii="Times New Roman"/>
          <w:b w:val="false"/>
          <w:i w:val="false"/>
          <w:color w:val="000000"/>
          <w:sz w:val="28"/>
        </w:rPr>
        <w:t>
      б) дозаның біртекті болуы үшін - егер дәрілік препарат үшін дәрілік нысанға байланысты неғұрлым ауқымды диапазон негізделмесе (мәселен, дозалы ингаляторлар), 70 пайыз концентрациядан (құрамында болудан) 130 пайыз концентрацияға  (құрамында болуға) дейін;</w:t>
      </w:r>
    </w:p>
    <w:bookmarkEnd w:id="73"/>
    <w:bookmarkStart w:name="z80" w:id="74"/>
    <w:p>
      <w:pPr>
        <w:spacing w:after="0"/>
        <w:ind w:left="0"/>
        <w:jc w:val="both"/>
      </w:pPr>
      <w:r>
        <w:rPr>
          <w:rFonts w:ascii="Times New Roman"/>
          <w:b w:val="false"/>
          <w:i w:val="false"/>
          <w:color w:val="000000"/>
          <w:sz w:val="28"/>
        </w:rPr>
        <w:t>
      в) ерітілуіне сынақ өткізу үшін – қолданылуының номиналды диапазонынан ± 20 пайыз (абсолюттік). Мәселен, егер модификацияланып босатылатын препараттың өзіне тән ерекшелігі мәлімделген қамтылымның бірінші сағатта 20 пайыздан бастап 24 сағат ішінде 90 пайызға дейінгі тұсын қамтыса, қолданудың валидацияланған диапазоны мәлімделген қамтылымның 0-ден 110 пайызға дейін болуға тиіс;</w:t>
      </w:r>
    </w:p>
    <w:bookmarkEnd w:id="74"/>
    <w:bookmarkStart w:name="z81" w:id="75"/>
    <w:p>
      <w:pPr>
        <w:spacing w:after="0"/>
        <w:ind w:left="0"/>
        <w:jc w:val="both"/>
      </w:pPr>
      <w:r>
        <w:rPr>
          <w:rFonts w:ascii="Times New Roman"/>
          <w:b w:val="false"/>
          <w:i w:val="false"/>
          <w:color w:val="000000"/>
          <w:sz w:val="28"/>
        </w:rPr>
        <w:t>
      г) қоспаларды айқандау үшін – қоспалар анықталған шектен бастап өзіне тән ерекшелікте көрсетілген 120-пайыздық мәнге дейін;</w:t>
      </w:r>
    </w:p>
    <w:bookmarkEnd w:id="75"/>
    <w:bookmarkStart w:name="z82" w:id="76"/>
    <w:p>
      <w:pPr>
        <w:spacing w:after="0"/>
        <w:ind w:left="0"/>
        <w:jc w:val="both"/>
      </w:pPr>
      <w:r>
        <w:rPr>
          <w:rFonts w:ascii="Times New Roman"/>
          <w:b w:val="false"/>
          <w:i w:val="false"/>
          <w:color w:val="000000"/>
          <w:sz w:val="28"/>
        </w:rPr>
        <w:t>
      д) әсер етуі өте күшті немесе уытты немесе фармакологиялық әсері болжанбайтын қоспалар үшін  көріну шегі мен санмен анықтау шегі қоспалар бақылануға тиіс деңгейге сәйкес келуге тиіс. Сынақ әдістемесін әзірлеу барысында қолданылатын қоспаларға валидация жүргізу мақсатында болжамды (ықтимал) шегі маңында талдамалық тұсты белгілеу талап етілуі мүмкін;</w:t>
      </w:r>
    </w:p>
    <w:bookmarkEnd w:id="76"/>
    <w:bookmarkStart w:name="z83" w:id="77"/>
    <w:p>
      <w:pPr>
        <w:spacing w:after="0"/>
        <w:ind w:left="0"/>
        <w:jc w:val="both"/>
      </w:pPr>
      <w:r>
        <w:rPr>
          <w:rFonts w:ascii="Times New Roman"/>
          <w:b w:val="false"/>
          <w:i w:val="false"/>
          <w:color w:val="000000"/>
          <w:sz w:val="28"/>
        </w:rPr>
        <w:t>
      е) егер санмен анықтау және жиілік бір сынақтың көмегімен бір мезгілде зерттелсе және тек қана 100-пайызды стандарт пайдаланылатын болса, сызықтық тәуелділік қоспаларға арналған ақпараттандыру шегінен бастап (Еуразиялық экономикалық комиссия бекітетін дәрілік заттардағы қоспаларды зерттеу және өзіне тән ерекшеліктерде оларға қойылатын талаптарды белгілеу қағидаларына сәйкес) санмен анықтауға арналған өзіне тән ерекшелікте көрсетілген 120-пайыздық қамтылымға дейін аналитикалық әдістемені қолданудың барлық диапазонында болуға тиіс.</w:t>
      </w:r>
    </w:p>
    <w:bookmarkEnd w:id="77"/>
    <w:bookmarkStart w:name="z84" w:id="78"/>
    <w:p>
      <w:pPr>
        <w:spacing w:after="0"/>
        <w:ind w:left="0"/>
        <w:jc w:val="left"/>
      </w:pPr>
      <w:r>
        <w:rPr>
          <w:rFonts w:ascii="Times New Roman"/>
          <w:b/>
          <w:i w:val="false"/>
          <w:color w:val="000000"/>
        </w:rPr>
        <w:t xml:space="preserve"> VI. Дұрыстық</w:t>
      </w:r>
    </w:p>
    <w:bookmarkEnd w:id="78"/>
    <w:bookmarkStart w:name="z85" w:id="79"/>
    <w:p>
      <w:pPr>
        <w:spacing w:after="0"/>
        <w:ind w:left="0"/>
        <w:jc w:val="both"/>
      </w:pPr>
      <w:r>
        <w:rPr>
          <w:rFonts w:ascii="Times New Roman"/>
          <w:b w:val="false"/>
          <w:i w:val="false"/>
          <w:color w:val="000000"/>
          <w:sz w:val="28"/>
        </w:rPr>
        <w:t>
      41. Дұрыстық аналитикалық әдістемені қолданудың барлық диапазоны үшін белгіленуге тиіс.</w:t>
      </w:r>
    </w:p>
    <w:bookmarkEnd w:id="79"/>
    <w:bookmarkStart w:name="z86" w:id="80"/>
    <w:p>
      <w:pPr>
        <w:spacing w:after="0"/>
        <w:ind w:left="0"/>
        <w:jc w:val="left"/>
      </w:pPr>
      <w:r>
        <w:rPr>
          <w:rFonts w:ascii="Times New Roman"/>
          <w:b/>
          <w:i w:val="false"/>
          <w:color w:val="000000"/>
        </w:rPr>
        <w:t xml:space="preserve"> 1. Фармацевтік субстанцияның белсенділігін санмен анықтау</w:t>
      </w:r>
    </w:p>
    <w:bookmarkEnd w:id="80"/>
    <w:bookmarkStart w:name="z87" w:id="81"/>
    <w:p>
      <w:pPr>
        <w:spacing w:after="0"/>
        <w:ind w:left="0"/>
        <w:jc w:val="left"/>
      </w:pPr>
      <w:r>
        <w:rPr>
          <w:rFonts w:ascii="Times New Roman"/>
          <w:b/>
          <w:i w:val="false"/>
          <w:color w:val="000000"/>
        </w:rPr>
        <w:t xml:space="preserve"> Фармацевтік субстанция</w:t>
      </w:r>
    </w:p>
    <w:bookmarkEnd w:id="81"/>
    <w:bookmarkStart w:name="z88" w:id="82"/>
    <w:p>
      <w:pPr>
        <w:spacing w:after="0"/>
        <w:ind w:left="0"/>
        <w:jc w:val="both"/>
      </w:pPr>
      <w:r>
        <w:rPr>
          <w:rFonts w:ascii="Times New Roman"/>
          <w:b w:val="false"/>
          <w:i w:val="false"/>
          <w:color w:val="000000"/>
          <w:sz w:val="28"/>
        </w:rPr>
        <w:t>
      42. Дұрыстықты бағалаудың бірнеше тәсілдері пайдаланылуы мүмкін:</w:t>
      </w:r>
    </w:p>
    <w:bookmarkEnd w:id="82"/>
    <w:p>
      <w:pPr>
        <w:spacing w:after="0"/>
        <w:ind w:left="0"/>
        <w:jc w:val="both"/>
      </w:pPr>
      <w:r>
        <w:rPr>
          <w:rFonts w:ascii="Times New Roman"/>
          <w:b w:val="false"/>
          <w:i w:val="false"/>
          <w:color w:val="000000"/>
          <w:sz w:val="28"/>
        </w:rPr>
        <w:t>
      аналитикалық әдістемені тазалығы белгілі дәрежедегі талданатын субстанцияға (мәселен, стандартты материалға) қолдану;</w:t>
      </w:r>
    </w:p>
    <w:p>
      <w:pPr>
        <w:spacing w:after="0"/>
        <w:ind w:left="0"/>
        <w:jc w:val="both"/>
      </w:pPr>
      <w:r>
        <w:rPr>
          <w:rFonts w:ascii="Times New Roman"/>
          <w:b w:val="false"/>
          <w:i w:val="false"/>
          <w:color w:val="000000"/>
          <w:sz w:val="28"/>
        </w:rPr>
        <w:t>
      валидацияланатын аналитикалық әдістеме пайдаланылып алынған талдау нәтижелерін  дұрыстығы белгілі әдістеме және (немесе) тәуелсіз әдістеме арқылы алынған нәтижелермен салыстыру.</w:t>
      </w:r>
    </w:p>
    <w:p>
      <w:pPr>
        <w:spacing w:after="0"/>
        <w:ind w:left="0"/>
        <w:jc w:val="both"/>
      </w:pPr>
      <w:r>
        <w:rPr>
          <w:rFonts w:ascii="Times New Roman"/>
          <w:b w:val="false"/>
          <w:i w:val="false"/>
          <w:color w:val="000000"/>
          <w:sz w:val="28"/>
        </w:rPr>
        <w:t>
      Дұрыстық туралы қорытындыны дәлдік, сызықтық және өзіне тән ерекшелік белгіленгеннен кейін шығаруға болады.</w:t>
      </w:r>
    </w:p>
    <w:bookmarkStart w:name="z89" w:id="83"/>
    <w:p>
      <w:pPr>
        <w:spacing w:after="0"/>
        <w:ind w:left="0"/>
        <w:jc w:val="left"/>
      </w:pPr>
      <w:r>
        <w:rPr>
          <w:rFonts w:ascii="Times New Roman"/>
          <w:b/>
          <w:i w:val="false"/>
          <w:color w:val="000000"/>
        </w:rPr>
        <w:t xml:space="preserve"> Дәрілік препарат</w:t>
      </w:r>
    </w:p>
    <w:bookmarkEnd w:id="83"/>
    <w:bookmarkStart w:name="z90" w:id="84"/>
    <w:p>
      <w:pPr>
        <w:spacing w:after="0"/>
        <w:ind w:left="0"/>
        <w:jc w:val="both"/>
      </w:pPr>
      <w:r>
        <w:rPr>
          <w:rFonts w:ascii="Times New Roman"/>
          <w:b w:val="false"/>
          <w:i w:val="false"/>
          <w:color w:val="000000"/>
          <w:sz w:val="28"/>
        </w:rPr>
        <w:t>
      43. Дұрыстықты бағалаудың бірнеше тәсілдері пайдаланылуы мүмкін:</w:t>
      </w:r>
    </w:p>
    <w:bookmarkEnd w:id="84"/>
    <w:p>
      <w:pPr>
        <w:spacing w:after="0"/>
        <w:ind w:left="0"/>
        <w:jc w:val="both"/>
      </w:pPr>
      <w:r>
        <w:rPr>
          <w:rFonts w:ascii="Times New Roman"/>
          <w:b w:val="false"/>
          <w:i w:val="false"/>
          <w:color w:val="000000"/>
          <w:sz w:val="28"/>
        </w:rPr>
        <w:t>
      Анықталатын заттың алдын ала белгілі болған саны қосылған дәрілік препарат компоненттерінің жасанды (модельдік) қоспаларына аналитикалық әдістемені қолдану;</w:t>
      </w:r>
    </w:p>
    <w:p>
      <w:pPr>
        <w:spacing w:after="0"/>
        <w:ind w:left="0"/>
        <w:jc w:val="both"/>
      </w:pPr>
      <w:r>
        <w:rPr>
          <w:rFonts w:ascii="Times New Roman"/>
          <w:b w:val="false"/>
          <w:i w:val="false"/>
          <w:color w:val="000000"/>
          <w:sz w:val="28"/>
        </w:rPr>
        <w:t>
      дәрілік препараттың барлық компоненттерінің үлгілері болмаған кезде, дәрілік препаратқа фармацевтік субстанцияның алдын ала белгілі болған саны қосылуы немесе дұрыстығы белгілі басқа әдістеме және (немесе) тәуелсіз әдістеме көмегімен алынған нәтижелер салыстырылуы мүмкін.</w:t>
      </w:r>
    </w:p>
    <w:p>
      <w:pPr>
        <w:spacing w:after="0"/>
        <w:ind w:left="0"/>
        <w:jc w:val="both"/>
      </w:pPr>
      <w:r>
        <w:rPr>
          <w:rFonts w:ascii="Times New Roman"/>
          <w:b w:val="false"/>
          <w:i w:val="false"/>
          <w:color w:val="000000"/>
          <w:sz w:val="28"/>
        </w:rPr>
        <w:t>
      Дұрыстық туралы қорытындыны дәлдік, сызықтық және өзіне тән ерекшелік айқындалғаннан кейін шығаруға болады.</w:t>
      </w:r>
    </w:p>
    <w:bookmarkStart w:name="z91" w:id="85"/>
    <w:p>
      <w:pPr>
        <w:spacing w:after="0"/>
        <w:ind w:left="0"/>
        <w:jc w:val="left"/>
      </w:pPr>
      <w:r>
        <w:rPr>
          <w:rFonts w:ascii="Times New Roman"/>
          <w:b/>
          <w:i w:val="false"/>
          <w:color w:val="000000"/>
        </w:rPr>
        <w:t xml:space="preserve"> 2. Қоспаларды санмен анықтау</w:t>
      </w:r>
    </w:p>
    <w:bookmarkEnd w:id="85"/>
    <w:bookmarkStart w:name="z92" w:id="86"/>
    <w:p>
      <w:pPr>
        <w:spacing w:after="0"/>
        <w:ind w:left="0"/>
        <w:jc w:val="both"/>
      </w:pPr>
      <w:r>
        <w:rPr>
          <w:rFonts w:ascii="Times New Roman"/>
          <w:b w:val="false"/>
          <w:i w:val="false"/>
          <w:color w:val="000000"/>
          <w:sz w:val="28"/>
        </w:rPr>
        <w:t>
      44. Дұрыстық қоспалардың белгілі бір саны қосылған сынамаларда (фармацевтік субстанция мен дәрілік препарат сынамаларында) айқындалады.</w:t>
      </w:r>
    </w:p>
    <w:bookmarkEnd w:id="86"/>
    <w:bookmarkStart w:name="z93" w:id="87"/>
    <w:p>
      <w:pPr>
        <w:spacing w:after="0"/>
        <w:ind w:left="0"/>
        <w:jc w:val="both"/>
      </w:pPr>
      <w:r>
        <w:rPr>
          <w:rFonts w:ascii="Times New Roman"/>
          <w:b w:val="false"/>
          <w:i w:val="false"/>
          <w:color w:val="000000"/>
          <w:sz w:val="28"/>
        </w:rPr>
        <w:t>
      45. Айқындалатын қоспалардың үлгілері және (немесе) деградация өнімдері болмаған кезде, нәтижелерді тәуелсіз әдістеме көмегімен алынған нәтижелермен салыстыруға болады. Әсер етуші заттың аналитикалық сигналын пайдалануға жол беріледі.</w:t>
      </w:r>
    </w:p>
    <w:bookmarkEnd w:id="87"/>
    <w:bookmarkStart w:name="z94" w:id="88"/>
    <w:p>
      <w:pPr>
        <w:spacing w:after="0"/>
        <w:ind w:left="0"/>
        <w:jc w:val="both"/>
      </w:pPr>
      <w:r>
        <w:rPr>
          <w:rFonts w:ascii="Times New Roman"/>
          <w:b w:val="false"/>
          <w:i w:val="false"/>
          <w:color w:val="000000"/>
          <w:sz w:val="28"/>
        </w:rPr>
        <w:t>
      46. Құрамындағы жеке-дара қоспаларды немесе олардың сомасын көрсетудің нақты тәсілін көрсету қажет (мәселен, массалық пайызбен немесе ең жоғары мәнінің алаңына қатысты пайызбен, алайда барлық жағдайларда негізгі айқындалатын затқа қатысты).</w:t>
      </w:r>
    </w:p>
    <w:bookmarkEnd w:id="88"/>
    <w:bookmarkStart w:name="z95" w:id="89"/>
    <w:p>
      <w:pPr>
        <w:spacing w:after="0"/>
        <w:ind w:left="0"/>
        <w:jc w:val="left"/>
      </w:pPr>
      <w:r>
        <w:rPr>
          <w:rFonts w:ascii="Times New Roman"/>
          <w:b/>
          <w:i w:val="false"/>
          <w:color w:val="000000"/>
        </w:rPr>
        <w:t xml:space="preserve"> 3. Зерттеулердің ұсынылатын көлемі және дұрыстық көрсеткіштері</w:t>
      </w:r>
    </w:p>
    <w:bookmarkEnd w:id="89"/>
    <w:bookmarkStart w:name="z96" w:id="90"/>
    <w:p>
      <w:pPr>
        <w:spacing w:after="0"/>
        <w:ind w:left="0"/>
        <w:jc w:val="both"/>
      </w:pPr>
      <w:r>
        <w:rPr>
          <w:rFonts w:ascii="Times New Roman"/>
          <w:b w:val="false"/>
          <w:i w:val="false"/>
          <w:color w:val="000000"/>
          <w:sz w:val="28"/>
        </w:rPr>
        <w:t>
      47. Дұрыстық қолданудың барлық диапазонын қамтитын 3 түрлі концентрацияның кемінде 9 анықтамасы үшін бағаланады (яғни 3 концентрация және әрбір концентрация үшін 3 қайталау). Анықтамалар  әдістеменің барлық кезеңдерін қамтуға тиіс.</w:t>
      </w:r>
    </w:p>
    <w:bookmarkEnd w:id="90"/>
    <w:bookmarkStart w:name="z97" w:id="91"/>
    <w:p>
      <w:pPr>
        <w:spacing w:after="0"/>
        <w:ind w:left="0"/>
        <w:jc w:val="both"/>
      </w:pPr>
      <w:r>
        <w:rPr>
          <w:rFonts w:ascii="Times New Roman"/>
          <w:b w:val="false"/>
          <w:i w:val="false"/>
          <w:color w:val="000000"/>
          <w:sz w:val="28"/>
        </w:rPr>
        <w:t>
      48. Дұрыстық талданатын үлгіге белгілі бір санда қосылған затты санмен анықтаудың нәтижелері бойынша пайызбен ашу шамасымен немесе тиісті сенімді арақашықтық ескеріле отырып, алынған орташа және шынайы (тірек) мәндер арасындағы айырмашылықпен көрсетіледі.</w:t>
      </w:r>
    </w:p>
    <w:bookmarkEnd w:id="91"/>
    <w:bookmarkStart w:name="z98" w:id="92"/>
    <w:p>
      <w:pPr>
        <w:spacing w:after="0"/>
        <w:ind w:left="0"/>
        <w:jc w:val="left"/>
      </w:pPr>
      <w:r>
        <w:rPr>
          <w:rFonts w:ascii="Times New Roman"/>
          <w:b/>
          <w:i w:val="false"/>
          <w:color w:val="000000"/>
        </w:rPr>
        <w:t xml:space="preserve"> VII. Дәлдік</w:t>
      </w:r>
    </w:p>
    <w:bookmarkEnd w:id="92"/>
    <w:bookmarkStart w:name="z99" w:id="93"/>
    <w:p>
      <w:pPr>
        <w:spacing w:after="0"/>
        <w:ind w:left="0"/>
        <w:jc w:val="both"/>
      </w:pPr>
      <w:r>
        <w:rPr>
          <w:rFonts w:ascii="Times New Roman"/>
          <w:b w:val="false"/>
          <w:i w:val="false"/>
          <w:color w:val="000000"/>
          <w:sz w:val="28"/>
        </w:rPr>
        <w:t>
      49. Санмен анықтауға және қоспалар сынағына валидация  дәлдікті айқындауды көздейді.</w:t>
      </w:r>
    </w:p>
    <w:bookmarkEnd w:id="93"/>
    <w:bookmarkStart w:name="z100" w:id="94"/>
    <w:p>
      <w:pPr>
        <w:spacing w:after="0"/>
        <w:ind w:left="0"/>
        <w:jc w:val="both"/>
      </w:pPr>
      <w:r>
        <w:rPr>
          <w:rFonts w:ascii="Times New Roman"/>
          <w:b w:val="false"/>
          <w:i w:val="false"/>
          <w:color w:val="000000"/>
          <w:sz w:val="28"/>
        </w:rPr>
        <w:t>
      50. Дәлдік 3 деңгейде белгіленеді: қайталануы, аралық дәлдік және қайта жаңаруы. Дәлдікті біртекті теңтүпнұсқалық үлгілерді пайдалана отырып анықтау керек. Біртекті үлгіні алу мүмкін болмаған жағдайда, жасанды жолмен әзірленген (модельдік) үлгілердің немесе үлгінің ерітіндісінің көмегімен дәлдікті айқындауға жол беріледі. Аналитикалық  әдістеменің дәлдігі, әдетте, өлшем дисперсия серияларының  шамасынан, стандартты ауытқуынан немесе түрлену коэффициентінен көрінеді.</w:t>
      </w:r>
    </w:p>
    <w:bookmarkEnd w:id="94"/>
    <w:bookmarkStart w:name="z101" w:id="95"/>
    <w:p>
      <w:pPr>
        <w:spacing w:after="0"/>
        <w:ind w:left="0"/>
        <w:jc w:val="left"/>
      </w:pPr>
      <w:r>
        <w:rPr>
          <w:rFonts w:ascii="Times New Roman"/>
          <w:b/>
          <w:i w:val="false"/>
          <w:color w:val="000000"/>
        </w:rPr>
        <w:t xml:space="preserve"> VIII. Қайталану</w:t>
      </w:r>
    </w:p>
    <w:bookmarkEnd w:id="95"/>
    <w:bookmarkStart w:name="z102" w:id="96"/>
    <w:p>
      <w:pPr>
        <w:spacing w:after="0"/>
        <w:ind w:left="0"/>
        <w:jc w:val="both"/>
      </w:pPr>
      <w:r>
        <w:rPr>
          <w:rFonts w:ascii="Times New Roman"/>
          <w:b w:val="false"/>
          <w:i w:val="false"/>
          <w:color w:val="000000"/>
          <w:sz w:val="28"/>
        </w:rPr>
        <w:t>
      51. Қайталану аналитикалық әдістемені қолдану диапазонына кіретін концентрациялардың кемінде 9 анықтамасын (3 концентрация және әрбір концентрация үшін 3 қайталау) немесе құрамында айқындалатын зат 100 пайыз болатын үлгілер үшін концентрацияның кемінде 6 анықтамасын орындау арқылы айқындалады.</w:t>
      </w:r>
    </w:p>
    <w:bookmarkEnd w:id="96"/>
    <w:bookmarkStart w:name="z103" w:id="97"/>
    <w:p>
      <w:pPr>
        <w:spacing w:after="0"/>
        <w:ind w:left="0"/>
        <w:jc w:val="left"/>
      </w:pPr>
      <w:r>
        <w:rPr>
          <w:rFonts w:ascii="Times New Roman"/>
          <w:b/>
          <w:i w:val="false"/>
          <w:color w:val="000000"/>
        </w:rPr>
        <w:t xml:space="preserve"> IX. Аралық (зертханаішілік)) дәлдік</w:t>
      </w:r>
    </w:p>
    <w:bookmarkEnd w:id="97"/>
    <w:bookmarkStart w:name="z104" w:id="98"/>
    <w:p>
      <w:pPr>
        <w:spacing w:after="0"/>
        <w:ind w:left="0"/>
        <w:jc w:val="both"/>
      </w:pPr>
      <w:r>
        <w:rPr>
          <w:rFonts w:ascii="Times New Roman"/>
          <w:b w:val="false"/>
          <w:i w:val="false"/>
          <w:color w:val="000000"/>
          <w:sz w:val="28"/>
        </w:rPr>
        <w:t>
      52. Аралық дәлдікті анықтау дәрежесі аналитикалық әдістемені пайдалану шарттарына байланысты. Өтініш беруші аналитикалық әдістеменің дәлдігіне әсер ететін кездейсоқ факторларды анықтауы қажет. Әртүрлі күндер, аналитиктер, жабдық және т.б. зерттелетін типтік (вариабельді) факторлар болып табылады. Аталған әсерлерді жеке-жеке талдау талап етілмейді. Түрлі факторлардың әсерін зерттеу кезінде экспериментті жоспарлаған дұрыс.</w:t>
      </w:r>
    </w:p>
    <w:bookmarkEnd w:id="98"/>
    <w:bookmarkStart w:name="z105" w:id="99"/>
    <w:p>
      <w:pPr>
        <w:spacing w:after="0"/>
        <w:ind w:left="0"/>
        <w:jc w:val="left"/>
      </w:pPr>
      <w:r>
        <w:rPr>
          <w:rFonts w:ascii="Times New Roman"/>
          <w:b/>
          <w:i w:val="false"/>
          <w:color w:val="000000"/>
        </w:rPr>
        <w:t xml:space="preserve"> X. Қайта жаңарту</w:t>
      </w:r>
    </w:p>
    <w:bookmarkEnd w:id="99"/>
    <w:bookmarkStart w:name="z106" w:id="100"/>
    <w:p>
      <w:pPr>
        <w:spacing w:after="0"/>
        <w:ind w:left="0"/>
        <w:jc w:val="both"/>
      </w:pPr>
      <w:r>
        <w:rPr>
          <w:rFonts w:ascii="Times New Roman"/>
          <w:b w:val="false"/>
          <w:i w:val="false"/>
          <w:color w:val="000000"/>
          <w:sz w:val="28"/>
        </w:rPr>
        <w:t>
      53. Қайта жаңарту дәлдікті зертханааралық экспериментте сипаттайды. Қайта жаңартуды аналитикалық әдістемені стандарттау жағдайында (мәселен, оны Одақтың фармакопеясына немесе мүше мемлекеттер фармакопеясына енгізу кезінде) анықтау керек. Қайта жаңарту туралы деректерді тіркеу дерекнамасына қосу талап етілмейді.</w:t>
      </w:r>
    </w:p>
    <w:bookmarkEnd w:id="100"/>
    <w:bookmarkStart w:name="z107" w:id="101"/>
    <w:p>
      <w:pPr>
        <w:spacing w:after="0"/>
        <w:ind w:left="0"/>
        <w:jc w:val="left"/>
      </w:pPr>
      <w:r>
        <w:rPr>
          <w:rFonts w:ascii="Times New Roman"/>
          <w:b/>
          <w:i w:val="false"/>
          <w:color w:val="000000"/>
        </w:rPr>
        <w:t xml:space="preserve"> XI. Деректерді ұсыну</w:t>
      </w:r>
    </w:p>
    <w:bookmarkEnd w:id="101"/>
    <w:bookmarkStart w:name="z108" w:id="102"/>
    <w:p>
      <w:pPr>
        <w:spacing w:after="0"/>
        <w:ind w:left="0"/>
        <w:jc w:val="both"/>
      </w:pPr>
      <w:r>
        <w:rPr>
          <w:rFonts w:ascii="Times New Roman"/>
          <w:b w:val="false"/>
          <w:i w:val="false"/>
          <w:color w:val="000000"/>
          <w:sz w:val="28"/>
        </w:rPr>
        <w:t>
      54. Дәлдіктің әрбір түрі үшін стандартты ауытқуды, біршама стандартты ауытқуды (түрлену коэффициентін) және сенімді аралықты көрсету қажет.</w:t>
      </w:r>
    </w:p>
    <w:bookmarkEnd w:id="102"/>
    <w:bookmarkStart w:name="z109" w:id="103"/>
    <w:p>
      <w:pPr>
        <w:spacing w:after="0"/>
        <w:ind w:left="0"/>
        <w:jc w:val="left"/>
      </w:pPr>
      <w:r>
        <w:rPr>
          <w:rFonts w:ascii="Times New Roman"/>
          <w:b/>
          <w:i w:val="false"/>
          <w:color w:val="000000"/>
        </w:rPr>
        <w:t xml:space="preserve"> XII. Көріну шегі</w:t>
      </w:r>
    </w:p>
    <w:bookmarkEnd w:id="103"/>
    <w:bookmarkStart w:name="z110" w:id="104"/>
    <w:p>
      <w:pPr>
        <w:spacing w:after="0"/>
        <w:ind w:left="0"/>
        <w:jc w:val="both"/>
      </w:pPr>
      <w:r>
        <w:rPr>
          <w:rFonts w:ascii="Times New Roman"/>
          <w:b w:val="false"/>
          <w:i w:val="false"/>
          <w:color w:val="000000"/>
          <w:sz w:val="28"/>
        </w:rPr>
        <w:t>
      55. Әдістеменің құрал-сайманды немесе құрал-саймансыз болуына ұарай көріну шегін анықтаудың түрлі тәсілдері болуы мүмкін. Басқа да тәсілдерді пайдалануға жол беріледі.</w:t>
      </w:r>
    </w:p>
    <w:bookmarkEnd w:id="104"/>
    <w:bookmarkStart w:name="z111" w:id="105"/>
    <w:p>
      <w:pPr>
        <w:spacing w:after="0"/>
        <w:ind w:left="0"/>
        <w:jc w:val="left"/>
      </w:pPr>
      <w:r>
        <w:rPr>
          <w:rFonts w:ascii="Times New Roman"/>
          <w:b/>
          <w:i w:val="false"/>
          <w:color w:val="000000"/>
        </w:rPr>
        <w:t xml:space="preserve"> XIII. Көзбен көріп  бағалау</w:t>
      </w:r>
    </w:p>
    <w:bookmarkEnd w:id="105"/>
    <w:bookmarkStart w:name="z112" w:id="106"/>
    <w:p>
      <w:pPr>
        <w:spacing w:after="0"/>
        <w:ind w:left="0"/>
        <w:jc w:val="both"/>
      </w:pPr>
      <w:r>
        <w:rPr>
          <w:rFonts w:ascii="Times New Roman"/>
          <w:b w:val="false"/>
          <w:i w:val="false"/>
          <w:color w:val="000000"/>
          <w:sz w:val="28"/>
        </w:rPr>
        <w:t>
      56. Көзбен көріп бағалау құрал-саймансыз әдістемелер үшін де, құрал-сайманды әдістемелер үшін де пайдаланылуы мүмкін. Көріну шегі анықталатын заттың белгілі болған бір концентрацияларынан сынамаларды талдау және оның анық  көрінетін ең аз құрамын анықтау арқылы белгіленеді.</w:t>
      </w:r>
    </w:p>
    <w:bookmarkEnd w:id="106"/>
    <w:bookmarkStart w:name="z113" w:id="107"/>
    <w:p>
      <w:pPr>
        <w:spacing w:after="0"/>
        <w:ind w:left="0"/>
        <w:jc w:val="left"/>
      </w:pPr>
      <w:r>
        <w:rPr>
          <w:rFonts w:ascii="Times New Roman"/>
          <w:b/>
          <w:i w:val="false"/>
          <w:color w:val="000000"/>
        </w:rPr>
        <w:t xml:space="preserve"> XIV. "Сигнал/шу" арақатынасының көріну шегін бағалау</w:t>
      </w:r>
    </w:p>
    <w:bookmarkEnd w:id="107"/>
    <w:bookmarkStart w:name="z114" w:id="108"/>
    <w:p>
      <w:pPr>
        <w:spacing w:after="0"/>
        <w:ind w:left="0"/>
        <w:jc w:val="both"/>
      </w:pPr>
      <w:r>
        <w:rPr>
          <w:rFonts w:ascii="Times New Roman"/>
          <w:b w:val="false"/>
          <w:i w:val="false"/>
          <w:color w:val="000000"/>
          <w:sz w:val="28"/>
        </w:rPr>
        <w:t>
      57. Осы тәсіл тек базалық шу байқалатын аналитикалық әдістемелерге ғана қолданылады.</w:t>
      </w:r>
    </w:p>
    <w:bookmarkEnd w:id="108"/>
    <w:bookmarkStart w:name="z115" w:id="109"/>
    <w:p>
      <w:pPr>
        <w:spacing w:after="0"/>
        <w:ind w:left="0"/>
        <w:jc w:val="both"/>
      </w:pPr>
      <w:r>
        <w:rPr>
          <w:rFonts w:ascii="Times New Roman"/>
          <w:b w:val="false"/>
          <w:i w:val="false"/>
          <w:color w:val="000000"/>
          <w:sz w:val="28"/>
        </w:rPr>
        <w:t>
      58. "Сигнал/шу" арақатынасын анықтау белгілі концентрациялары төмен  сынамалардан алынған сигналдарды, бос сынамалардан алынған сигналдарды салыстыру және анықталатын заттың анық көрінуі мүмкін ең аз концентрацияны анықтау әдісімен жүргізіледі. Көріну шегін бағалау үшін  "сигнал/шу" арақатынасының 3:1-ден 2:1-ге дейінгі шамасы қолайлы деп есептеледі.</w:t>
      </w:r>
    </w:p>
    <w:bookmarkEnd w:id="109"/>
    <w:bookmarkStart w:name="z116" w:id="110"/>
    <w:p>
      <w:pPr>
        <w:spacing w:after="0"/>
        <w:ind w:left="0"/>
        <w:jc w:val="left"/>
      </w:pPr>
      <w:r>
        <w:rPr>
          <w:rFonts w:ascii="Times New Roman"/>
          <w:b/>
          <w:i w:val="false"/>
          <w:color w:val="000000"/>
        </w:rPr>
        <w:t xml:space="preserve"> XV. Талдау сигналының стандартты ауытқуы және сатыланған қисық сызықтың еңісі бойынша көріну шегін бағалау </w:t>
      </w:r>
    </w:p>
    <w:bookmarkEnd w:id="110"/>
    <w:bookmarkStart w:name="z117" w:id="111"/>
    <w:p>
      <w:pPr>
        <w:spacing w:after="0"/>
        <w:ind w:left="0"/>
        <w:jc w:val="both"/>
      </w:pPr>
      <w:r>
        <w:rPr>
          <w:rFonts w:ascii="Times New Roman"/>
          <w:b w:val="false"/>
          <w:i w:val="false"/>
          <w:color w:val="000000"/>
          <w:sz w:val="28"/>
        </w:rPr>
        <w:t>
      59. Көріну шегі (ТШ) былай белгіленуі мүмкін:</w:t>
      </w:r>
    </w:p>
    <w:bookmarkEnd w:id="1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4900" cy="520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аналитикалық сигналдың стандартты ауытқуы;</w:t>
      </w:r>
    </w:p>
    <w:p>
      <w:pPr>
        <w:spacing w:after="0"/>
        <w:ind w:left="0"/>
        <w:jc w:val="both"/>
      </w:pPr>
      <w:r>
        <w:rPr>
          <w:rFonts w:ascii="Times New Roman"/>
          <w:b w:val="false"/>
          <w:i w:val="false"/>
          <w:color w:val="000000"/>
          <w:sz w:val="28"/>
        </w:rPr>
        <w:t>
      k - сатыланған қисық сызық еңісі бұрышының тангенсі.</w:t>
      </w:r>
    </w:p>
    <w:p>
      <w:pPr>
        <w:spacing w:after="0"/>
        <w:ind w:left="0"/>
        <w:jc w:val="both"/>
      </w:pPr>
      <w:r>
        <w:rPr>
          <w:rFonts w:ascii="Times New Roman"/>
          <w:b w:val="false"/>
          <w:i w:val="false"/>
          <w:color w:val="000000"/>
          <w:sz w:val="28"/>
        </w:rPr>
        <w:t>
      60. k-нің мәні айқындалатын заттың сатыланған қисық сызығы бойынша есептеледі. S-ті бағалау бірнеше тәсілмен жүзеге асырылуы мүмкін:</w:t>
      </w:r>
    </w:p>
    <w:bookmarkStart w:name="z118" w:id="112"/>
    <w:p>
      <w:pPr>
        <w:spacing w:after="0"/>
        <w:ind w:left="0"/>
        <w:jc w:val="both"/>
      </w:pPr>
      <w:r>
        <w:rPr>
          <w:rFonts w:ascii="Times New Roman"/>
          <w:b w:val="false"/>
          <w:i w:val="false"/>
          <w:color w:val="000000"/>
          <w:sz w:val="28"/>
        </w:rPr>
        <w:t>
      а) бос сынаманың стандартты ауытқуы бойынша. Бос сынамалардың жеткілікті саны үшін аналитикалық сигналдың  шамасы өлшенеді және олардың мәндерінің стандартты ауытқуы есептеледі;</w:t>
      </w:r>
    </w:p>
    <w:bookmarkEnd w:id="112"/>
    <w:bookmarkStart w:name="z119" w:id="113"/>
    <w:p>
      <w:pPr>
        <w:spacing w:after="0"/>
        <w:ind w:left="0"/>
        <w:jc w:val="both"/>
      </w:pPr>
      <w:r>
        <w:rPr>
          <w:rFonts w:ascii="Times New Roman"/>
          <w:b w:val="false"/>
          <w:i w:val="false"/>
          <w:color w:val="000000"/>
          <w:sz w:val="28"/>
        </w:rPr>
        <w:t>
      б) сатыланған қисық сызық бойынша.  Көріну шегіне жақын, құрамында анықталатын зат болатын үлгілер үшін жасалған, алынған сатыланған қисық сызықты талдау қажет. Стандартты ауытқу ретінде регресті түзудің қалдықты стандартты ауытқуы немесе ординат осімен түйісетін нүктенің стандартты ауытқуы пайдаланылуы мүмкін (сызықты регрессия еркін мүшесінің стандартты ауытқуы).</w:t>
      </w:r>
    </w:p>
    <w:bookmarkEnd w:id="113"/>
    <w:bookmarkStart w:name="z120" w:id="114"/>
    <w:p>
      <w:pPr>
        <w:spacing w:after="0"/>
        <w:ind w:left="0"/>
        <w:jc w:val="left"/>
      </w:pPr>
      <w:r>
        <w:rPr>
          <w:rFonts w:ascii="Times New Roman"/>
          <w:b/>
          <w:i w:val="false"/>
          <w:color w:val="000000"/>
        </w:rPr>
        <w:t xml:space="preserve"> XVI. Деректерді беру</w:t>
      </w:r>
    </w:p>
    <w:bookmarkEnd w:id="114"/>
    <w:bookmarkStart w:name="z121" w:id="115"/>
    <w:p>
      <w:pPr>
        <w:spacing w:after="0"/>
        <w:ind w:left="0"/>
        <w:jc w:val="both"/>
      </w:pPr>
      <w:r>
        <w:rPr>
          <w:rFonts w:ascii="Times New Roman"/>
          <w:b w:val="false"/>
          <w:i w:val="false"/>
          <w:color w:val="000000"/>
          <w:sz w:val="28"/>
        </w:rPr>
        <w:t>
      61. Көріну шегін және оны анықтау әдістемесін көрсету қажет. Егер көріну шегін анықтау көзбен көріп бағалауға немесе "сигнал/шу" арақатынасына негізделетін болса, тиісті хроматограммаларды ұсыну оны негіздеу үшін жеткілікті болып табылады.</w:t>
      </w:r>
    </w:p>
    <w:bookmarkEnd w:id="115"/>
    <w:bookmarkStart w:name="z122" w:id="116"/>
    <w:p>
      <w:pPr>
        <w:spacing w:after="0"/>
        <w:ind w:left="0"/>
        <w:jc w:val="both"/>
      </w:pPr>
      <w:r>
        <w:rPr>
          <w:rFonts w:ascii="Times New Roman"/>
          <w:b w:val="false"/>
          <w:i w:val="false"/>
          <w:color w:val="000000"/>
          <w:sz w:val="28"/>
        </w:rPr>
        <w:t>
      62. Егер көріну шегінің мәні есеп-қисап немесе экстраполяция арқылы алынған болса, бағалау  шегіне сәйкес келетін немесе оған мәні жағынан жақын, құрамында анықталатын зат бар үлгілердің жеткілікті санына тәуелсіз сынақ жүргізу арқылы расталуы мүмкін.</w:t>
      </w:r>
    </w:p>
    <w:bookmarkEnd w:id="116"/>
    <w:bookmarkStart w:name="z123" w:id="117"/>
    <w:p>
      <w:pPr>
        <w:spacing w:after="0"/>
        <w:ind w:left="0"/>
        <w:jc w:val="left"/>
      </w:pPr>
      <w:r>
        <w:rPr>
          <w:rFonts w:ascii="Times New Roman"/>
          <w:b/>
          <w:i w:val="false"/>
          <w:color w:val="000000"/>
        </w:rPr>
        <w:t xml:space="preserve"> XVII. Санмен анықтаудың шегі</w:t>
      </w:r>
    </w:p>
    <w:bookmarkEnd w:id="117"/>
    <w:bookmarkStart w:name="z124" w:id="118"/>
    <w:p>
      <w:pPr>
        <w:spacing w:after="0"/>
        <w:ind w:left="0"/>
        <w:jc w:val="both"/>
      </w:pPr>
      <w:r>
        <w:rPr>
          <w:rFonts w:ascii="Times New Roman"/>
          <w:b w:val="false"/>
          <w:i w:val="false"/>
          <w:color w:val="000000"/>
          <w:sz w:val="28"/>
        </w:rPr>
        <w:t xml:space="preserve">
      63. Санмен анықтаудың шегі үлгідегі заттар құрамының аз мөлшерін анықтау үшін, атап айтқанда, қоспаларды және (немесе) деградация өнімдерін анықтау үшін пайдаланылатын әдістемелердің қажетті валидациялық сипаттамасы болып табылады. </w:t>
      </w:r>
    </w:p>
    <w:bookmarkEnd w:id="118"/>
    <w:bookmarkStart w:name="z125" w:id="119"/>
    <w:p>
      <w:pPr>
        <w:spacing w:after="0"/>
        <w:ind w:left="0"/>
        <w:jc w:val="both"/>
      </w:pPr>
      <w:r>
        <w:rPr>
          <w:rFonts w:ascii="Times New Roman"/>
          <w:b w:val="false"/>
          <w:i w:val="false"/>
          <w:color w:val="000000"/>
          <w:sz w:val="28"/>
        </w:rPr>
        <w:t>
      64. Әдістеменің құрал-сайманды немесе құрал-саймансыз болуына қарай санмен анықтаудың шегін белгілеудің түрлі тәсілдері болуы мүмкін. Басқа да тәсілдерді пайдалануға жол беріледі.</w:t>
      </w:r>
    </w:p>
    <w:bookmarkEnd w:id="119"/>
    <w:bookmarkStart w:name="z126" w:id="120"/>
    <w:p>
      <w:pPr>
        <w:spacing w:after="0"/>
        <w:ind w:left="0"/>
        <w:jc w:val="left"/>
      </w:pPr>
      <w:r>
        <w:rPr>
          <w:rFonts w:ascii="Times New Roman"/>
          <w:b/>
          <w:i w:val="false"/>
          <w:color w:val="000000"/>
        </w:rPr>
        <w:t xml:space="preserve"> XVIII. Көзбен көріп бағалау</w:t>
      </w:r>
    </w:p>
    <w:bookmarkEnd w:id="120"/>
    <w:bookmarkStart w:name="z127" w:id="121"/>
    <w:p>
      <w:pPr>
        <w:spacing w:after="0"/>
        <w:ind w:left="0"/>
        <w:jc w:val="both"/>
      </w:pPr>
      <w:r>
        <w:rPr>
          <w:rFonts w:ascii="Times New Roman"/>
          <w:b w:val="false"/>
          <w:i w:val="false"/>
          <w:color w:val="000000"/>
          <w:sz w:val="28"/>
        </w:rPr>
        <w:t>
      65. Көзбен көріп бағалау құрал-саймансыз әдістемелер үшін де, құрал-сайманды әдістемелер үшін де пайдаланылуы мүмкін.</w:t>
      </w:r>
    </w:p>
    <w:bookmarkEnd w:id="121"/>
    <w:bookmarkStart w:name="z128" w:id="122"/>
    <w:p>
      <w:pPr>
        <w:spacing w:after="0"/>
        <w:ind w:left="0"/>
        <w:jc w:val="both"/>
      </w:pPr>
      <w:r>
        <w:rPr>
          <w:rFonts w:ascii="Times New Roman"/>
          <w:b w:val="false"/>
          <w:i w:val="false"/>
          <w:color w:val="000000"/>
          <w:sz w:val="28"/>
        </w:rPr>
        <w:t>
      66. Санмен анықтаудың шегі әдетте анықталатын заттың белгілі концентрациялары бар сынамаларды талдау және қолайлы дұрыстық пен дәлдікті санмен анықтауға болатын анықталатын заттың ең аз құрамын бағалау арқылы анықталады.</w:t>
      </w:r>
    </w:p>
    <w:bookmarkEnd w:id="122"/>
    <w:bookmarkStart w:name="z129" w:id="123"/>
    <w:p>
      <w:pPr>
        <w:spacing w:after="0"/>
        <w:ind w:left="0"/>
        <w:jc w:val="left"/>
      </w:pPr>
      <w:r>
        <w:rPr>
          <w:rFonts w:ascii="Times New Roman"/>
          <w:b/>
          <w:i w:val="false"/>
          <w:color w:val="000000"/>
        </w:rPr>
        <w:t xml:space="preserve"> XIX. "Сигнал/шу" арақатынасы бойынша санмен анықтаудың шегін бағалау</w:t>
      </w:r>
    </w:p>
    <w:bookmarkEnd w:id="123"/>
    <w:bookmarkStart w:name="z130" w:id="124"/>
    <w:p>
      <w:pPr>
        <w:spacing w:after="0"/>
        <w:ind w:left="0"/>
        <w:jc w:val="both"/>
      </w:pPr>
      <w:r>
        <w:rPr>
          <w:rFonts w:ascii="Times New Roman"/>
          <w:b w:val="false"/>
          <w:i w:val="false"/>
          <w:color w:val="000000"/>
          <w:sz w:val="28"/>
        </w:rPr>
        <w:t>
      67. Осы тәсіл тек базалық сызық шуы байқалатын өлшеулер әдістемелеріне ғана қолданылады.</w:t>
      </w:r>
    </w:p>
    <w:bookmarkEnd w:id="124"/>
    <w:bookmarkStart w:name="z131" w:id="125"/>
    <w:p>
      <w:pPr>
        <w:spacing w:after="0"/>
        <w:ind w:left="0"/>
        <w:jc w:val="both"/>
      </w:pPr>
      <w:r>
        <w:rPr>
          <w:rFonts w:ascii="Times New Roman"/>
          <w:b w:val="false"/>
          <w:i w:val="false"/>
          <w:color w:val="000000"/>
          <w:sz w:val="28"/>
        </w:rPr>
        <w:t>
      68. "Сигнал/шу" арақатынасын анықтау белгілі төмен концентрациялары бар анықталатын зат үлгілерінен алынған өлшенетін сигналдарды салыстыру және бос сынамалардан алынған сигналдармен анықталатын зат  саны жағынан айқындалуы мүмкін ең аз концентрацияны анықтау әдісімен жүргізіледі. Әдетте "сигнал/шу" арақатынасы 10:1-ді құрайды.</w:t>
      </w:r>
    </w:p>
    <w:bookmarkEnd w:id="125"/>
    <w:bookmarkStart w:name="z132" w:id="126"/>
    <w:p>
      <w:pPr>
        <w:spacing w:after="0"/>
        <w:ind w:left="0"/>
        <w:jc w:val="left"/>
      </w:pPr>
      <w:r>
        <w:rPr>
          <w:rFonts w:ascii="Times New Roman"/>
          <w:b/>
          <w:i w:val="false"/>
          <w:color w:val="000000"/>
        </w:rPr>
        <w:t xml:space="preserve"> ХХ. Санмен айқындау шегін сигналдың стандартты ауытқуы және сатыланған қисық сызықтың еңісі бойынша бағалау</w:t>
      </w:r>
    </w:p>
    <w:bookmarkEnd w:id="126"/>
    <w:bookmarkStart w:name="z133" w:id="127"/>
    <w:p>
      <w:pPr>
        <w:spacing w:after="0"/>
        <w:ind w:left="0"/>
        <w:jc w:val="both"/>
      </w:pPr>
      <w:r>
        <w:rPr>
          <w:rFonts w:ascii="Times New Roman"/>
          <w:b w:val="false"/>
          <w:i w:val="false"/>
          <w:color w:val="000000"/>
          <w:sz w:val="28"/>
        </w:rPr>
        <w:t>
      69. Санмен айқындау шегі (САШ) былай белгіленуі мүмкін:</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6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аналитикалық сигналдың стандартты ауытқуы;</w:t>
      </w:r>
    </w:p>
    <w:p>
      <w:pPr>
        <w:spacing w:after="0"/>
        <w:ind w:left="0"/>
        <w:jc w:val="both"/>
      </w:pPr>
      <w:r>
        <w:rPr>
          <w:rFonts w:ascii="Times New Roman"/>
          <w:b w:val="false"/>
          <w:i w:val="false"/>
          <w:color w:val="000000"/>
          <w:sz w:val="28"/>
        </w:rPr>
        <w:t>
      k – сатыланған қисық сызық еңісі бұрышының тангенсі.</w:t>
      </w:r>
    </w:p>
    <w:p>
      <w:pPr>
        <w:spacing w:after="0"/>
        <w:ind w:left="0"/>
        <w:jc w:val="both"/>
      </w:pPr>
      <w:r>
        <w:rPr>
          <w:rFonts w:ascii="Times New Roman"/>
          <w:b w:val="false"/>
          <w:i w:val="false"/>
          <w:color w:val="000000"/>
          <w:sz w:val="28"/>
        </w:rPr>
        <w:t>
      70. k -нің мәні айқындалатын заттың градустық қисық сызығы бойынша есептеледі. s -ті бағалау бірнеше тәсілмен жүзеге асырылуы мүмкін:</w:t>
      </w:r>
    </w:p>
    <w:bookmarkStart w:name="z134" w:id="128"/>
    <w:p>
      <w:pPr>
        <w:spacing w:after="0"/>
        <w:ind w:left="0"/>
        <w:jc w:val="both"/>
      </w:pPr>
      <w:r>
        <w:rPr>
          <w:rFonts w:ascii="Times New Roman"/>
          <w:b w:val="false"/>
          <w:i w:val="false"/>
          <w:color w:val="000000"/>
          <w:sz w:val="28"/>
        </w:rPr>
        <w:t>
      а) бос сынаманың стандартты ауытқуы бойынша. Бос сынамалардың жеткілікті саны үшін аналитикалық сигналдың шамасы өлшенеді және олардың мәндерінің стандартты ауытқуы есептеледі;</w:t>
      </w:r>
    </w:p>
    <w:bookmarkEnd w:id="128"/>
    <w:bookmarkStart w:name="z135" w:id="129"/>
    <w:p>
      <w:pPr>
        <w:spacing w:after="0"/>
        <w:ind w:left="0"/>
        <w:jc w:val="both"/>
      </w:pPr>
      <w:r>
        <w:rPr>
          <w:rFonts w:ascii="Times New Roman"/>
          <w:b w:val="false"/>
          <w:i w:val="false"/>
          <w:color w:val="000000"/>
          <w:sz w:val="28"/>
        </w:rPr>
        <w:t>
      б) сатыланған қисық сызық бойынша. Санмен анықтау шегіне жақын, құрамында айқындалатын зат болатын үлгілер үшін жасалған, алынған сатыланған қисық сызықты талдау қажет. Стандартты ауытқу ретінде регресті түзудің қалдықты стандартты ауытқуы немесе ординат осімен түйісетін нүктенің стандартты ауытқуы пайдаланылуы мүмкін (сызықты регрессия еркін мүшесінің стандартты ауытқуы).</w:t>
      </w:r>
    </w:p>
    <w:bookmarkEnd w:id="129"/>
    <w:bookmarkStart w:name="z136" w:id="130"/>
    <w:p>
      <w:pPr>
        <w:spacing w:after="0"/>
        <w:ind w:left="0"/>
        <w:jc w:val="left"/>
      </w:pPr>
      <w:r>
        <w:rPr>
          <w:rFonts w:ascii="Times New Roman"/>
          <w:b/>
          <w:i w:val="false"/>
          <w:color w:val="000000"/>
        </w:rPr>
        <w:t xml:space="preserve"> XXI. Деректерді беру</w:t>
      </w:r>
    </w:p>
    <w:bookmarkEnd w:id="130"/>
    <w:bookmarkStart w:name="z137" w:id="131"/>
    <w:p>
      <w:pPr>
        <w:spacing w:after="0"/>
        <w:ind w:left="0"/>
        <w:jc w:val="both"/>
      </w:pPr>
      <w:r>
        <w:rPr>
          <w:rFonts w:ascii="Times New Roman"/>
          <w:b w:val="false"/>
          <w:i w:val="false"/>
          <w:color w:val="000000"/>
          <w:sz w:val="28"/>
        </w:rPr>
        <w:t>
      71. Санмен анықтау шегін және оны айқындау әдісін көрсету қажет.</w:t>
      </w:r>
    </w:p>
    <w:bookmarkEnd w:id="131"/>
    <w:bookmarkStart w:name="z138" w:id="132"/>
    <w:p>
      <w:pPr>
        <w:spacing w:after="0"/>
        <w:ind w:left="0"/>
        <w:jc w:val="both"/>
      </w:pPr>
      <w:r>
        <w:rPr>
          <w:rFonts w:ascii="Times New Roman"/>
          <w:b w:val="false"/>
          <w:i w:val="false"/>
          <w:color w:val="000000"/>
          <w:sz w:val="28"/>
        </w:rPr>
        <w:t>
      72. Санмен анықтау шегін кейіннен санмен анықтау шегіне тең немесе оған мәні жақын айқындалатын заты бар сынамалардың жеткілікті санын талдау көмегімен кейіннен растау қажет.</w:t>
      </w:r>
    </w:p>
    <w:bookmarkEnd w:id="132"/>
    <w:bookmarkStart w:name="z139" w:id="133"/>
    <w:p>
      <w:pPr>
        <w:spacing w:after="0"/>
        <w:ind w:left="0"/>
        <w:jc w:val="both"/>
      </w:pPr>
      <w:r>
        <w:rPr>
          <w:rFonts w:ascii="Times New Roman"/>
          <w:b w:val="false"/>
          <w:i w:val="false"/>
          <w:color w:val="000000"/>
          <w:sz w:val="28"/>
        </w:rPr>
        <w:t>
      73. Жоғарыда санамалап көрсетілгендерден өзгеше басқа да тәсілдер қолайлы болуы мүмкін.</w:t>
      </w:r>
    </w:p>
    <w:bookmarkEnd w:id="133"/>
    <w:bookmarkStart w:name="z140" w:id="134"/>
    <w:p>
      <w:pPr>
        <w:spacing w:after="0"/>
        <w:ind w:left="0"/>
        <w:jc w:val="left"/>
      </w:pPr>
      <w:r>
        <w:rPr>
          <w:rFonts w:ascii="Times New Roman"/>
          <w:b/>
          <w:i w:val="false"/>
          <w:color w:val="000000"/>
        </w:rPr>
        <w:t xml:space="preserve"> XXII. Орнықтылық (тұрақтылық)</w:t>
      </w:r>
    </w:p>
    <w:bookmarkEnd w:id="134"/>
    <w:bookmarkStart w:name="z141" w:id="135"/>
    <w:p>
      <w:pPr>
        <w:spacing w:after="0"/>
        <w:ind w:left="0"/>
        <w:jc w:val="both"/>
      </w:pPr>
      <w:r>
        <w:rPr>
          <w:rFonts w:ascii="Times New Roman"/>
          <w:b w:val="false"/>
          <w:i w:val="false"/>
          <w:color w:val="000000"/>
          <w:sz w:val="28"/>
        </w:rPr>
        <w:t>
      74. Орнықтылықты (тұрақтылықты) зерттеуді оны әзірлеу кезеңінде жүзеге асыру қажет, зерттеулердің көлемі қарастырылып отырған аналитикалық әдістемеге байланысты. Әдістеменің параметрлерін (шарттарын) әдейі түрлендірген кезде, талдаудың сенімділігін көрсету қажет.</w:t>
      </w:r>
    </w:p>
    <w:bookmarkEnd w:id="135"/>
    <w:bookmarkStart w:name="z142" w:id="136"/>
    <w:p>
      <w:pPr>
        <w:spacing w:after="0"/>
        <w:ind w:left="0"/>
        <w:jc w:val="both"/>
      </w:pPr>
      <w:r>
        <w:rPr>
          <w:rFonts w:ascii="Times New Roman"/>
          <w:b w:val="false"/>
          <w:i w:val="false"/>
          <w:color w:val="000000"/>
          <w:sz w:val="28"/>
        </w:rPr>
        <w:t>
      75. Аналитикалық әдістемені қолдану шарттарындағы өзгерістерге өлшемдер нәтижесі байланысты болса, сынақ өткізу кезінде сондай шарттардың сақталуын қатаң бақылау немесе сақтық шараларын келісу қажет.</w:t>
      </w:r>
    </w:p>
    <w:bookmarkEnd w:id="136"/>
    <w:bookmarkStart w:name="z143" w:id="137"/>
    <w:p>
      <w:pPr>
        <w:spacing w:after="0"/>
        <w:ind w:left="0"/>
        <w:jc w:val="both"/>
      </w:pPr>
      <w:r>
        <w:rPr>
          <w:rFonts w:ascii="Times New Roman"/>
          <w:b w:val="false"/>
          <w:i w:val="false"/>
          <w:color w:val="000000"/>
          <w:sz w:val="28"/>
        </w:rPr>
        <w:t>
      76. Аналитикалық әдістеменің анықтығын қолдауды қамтамасыз ету мақсатында оны қолдану кезінде жүйе жарамдылығы параметерлерінің серияларын белгілеу (мәселен, рұқсат алуға сынақ өткізу (resolution test)). орнықтылықты (тұрақтылықты) зерттеу салдарының біріне айналуға тиіс.</w:t>
      </w:r>
    </w:p>
    <w:bookmarkEnd w:id="137"/>
    <w:bookmarkStart w:name="z144" w:id="138"/>
    <w:p>
      <w:pPr>
        <w:spacing w:after="0"/>
        <w:ind w:left="0"/>
        <w:jc w:val="both"/>
      </w:pPr>
      <w:r>
        <w:rPr>
          <w:rFonts w:ascii="Times New Roman"/>
          <w:b w:val="false"/>
          <w:i w:val="false"/>
          <w:color w:val="000000"/>
          <w:sz w:val="28"/>
        </w:rPr>
        <w:t>
      77. Мыналар:</w:t>
      </w:r>
    </w:p>
    <w:bookmarkEnd w:id="138"/>
    <w:p>
      <w:pPr>
        <w:spacing w:after="0"/>
        <w:ind w:left="0"/>
        <w:jc w:val="both"/>
      </w:pPr>
      <w:r>
        <w:rPr>
          <w:rFonts w:ascii="Times New Roman"/>
          <w:b w:val="false"/>
          <w:i w:val="false"/>
          <w:color w:val="000000"/>
          <w:sz w:val="28"/>
        </w:rPr>
        <w:t>
      аналитикалық әдістемелерде пайдаланылатын ерітінділердің тұрақтылығы;</w:t>
      </w:r>
    </w:p>
    <w:p>
      <w:pPr>
        <w:spacing w:after="0"/>
        <w:ind w:left="0"/>
        <w:jc w:val="both"/>
      </w:pPr>
      <w:r>
        <w:rPr>
          <w:rFonts w:ascii="Times New Roman"/>
          <w:b w:val="false"/>
          <w:i w:val="false"/>
          <w:color w:val="000000"/>
          <w:sz w:val="28"/>
        </w:rPr>
        <w:t>
      айырып алыну уақыты параметрлердің жалпы түрленулері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рН жылжымылы фазасының өзгеруі;</w:t>
      </w:r>
    </w:p>
    <w:p>
      <w:pPr>
        <w:spacing w:after="0"/>
        <w:ind w:left="0"/>
        <w:jc w:val="both"/>
      </w:pPr>
      <w:r>
        <w:rPr>
          <w:rFonts w:ascii="Times New Roman"/>
          <w:b w:val="false"/>
          <w:i w:val="false"/>
          <w:color w:val="000000"/>
          <w:sz w:val="28"/>
        </w:rPr>
        <w:t>
      жылжымалы фаза құрамының өзгеруі;</w:t>
      </w:r>
    </w:p>
    <w:p>
      <w:pPr>
        <w:spacing w:after="0"/>
        <w:ind w:left="0"/>
        <w:jc w:val="both"/>
      </w:pPr>
      <w:r>
        <w:rPr>
          <w:rFonts w:ascii="Times New Roman"/>
          <w:b w:val="false"/>
          <w:i w:val="false"/>
          <w:color w:val="000000"/>
          <w:sz w:val="28"/>
        </w:rPr>
        <w:t>
      әртүрлі бағандар (әртүрлі сериялар мен өнім берушілер);</w:t>
      </w:r>
    </w:p>
    <w:p>
      <w:pPr>
        <w:spacing w:after="0"/>
        <w:ind w:left="0"/>
        <w:jc w:val="both"/>
      </w:pPr>
      <w:r>
        <w:rPr>
          <w:rFonts w:ascii="Times New Roman"/>
          <w:b w:val="false"/>
          <w:i w:val="false"/>
          <w:color w:val="000000"/>
          <w:sz w:val="28"/>
        </w:rPr>
        <w:t>
      температура;</w:t>
      </w:r>
    </w:p>
    <w:p>
      <w:pPr>
        <w:spacing w:after="0"/>
        <w:ind w:left="0"/>
        <w:jc w:val="both"/>
      </w:pPr>
      <w:r>
        <w:rPr>
          <w:rFonts w:ascii="Times New Roman"/>
          <w:b w:val="false"/>
          <w:i w:val="false"/>
          <w:color w:val="000000"/>
          <w:sz w:val="28"/>
        </w:rPr>
        <w:t>
      жылжымалы фаза жылдамдығы (ағын жылдамдығы) сұйықтық хроматография түрленуінің параметрлері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әртүрлі бағандар (әртүрлі сериялар мен өнім берушілер);</w:t>
      </w:r>
    </w:p>
    <w:p>
      <w:pPr>
        <w:spacing w:after="0"/>
        <w:ind w:left="0"/>
        <w:jc w:val="both"/>
      </w:pPr>
      <w:r>
        <w:rPr>
          <w:rFonts w:ascii="Times New Roman"/>
          <w:b w:val="false"/>
          <w:i w:val="false"/>
          <w:color w:val="000000"/>
          <w:sz w:val="28"/>
        </w:rPr>
        <w:t>
      температура;</w:t>
      </w:r>
    </w:p>
    <w:p>
      <w:pPr>
        <w:spacing w:after="0"/>
        <w:ind w:left="0"/>
        <w:jc w:val="both"/>
      </w:pPr>
      <w:r>
        <w:rPr>
          <w:rFonts w:ascii="Times New Roman"/>
          <w:b w:val="false"/>
          <w:i w:val="false"/>
          <w:color w:val="000000"/>
          <w:sz w:val="28"/>
        </w:rPr>
        <w:t>
      газ-тасымалдығыштың жылдамдығы газды хроматография түрленуінің параметрлері болып табылады</w:t>
      </w:r>
    </w:p>
    <w:bookmarkStart w:name="z145" w:id="139"/>
    <w:p>
      <w:pPr>
        <w:spacing w:after="0"/>
        <w:ind w:left="0"/>
        <w:jc w:val="left"/>
      </w:pPr>
      <w:r>
        <w:rPr>
          <w:rFonts w:ascii="Times New Roman"/>
          <w:b/>
          <w:i w:val="false"/>
          <w:color w:val="000000"/>
        </w:rPr>
        <w:t xml:space="preserve"> XXIII. Жүйенің жарамдылығын бағалау</w:t>
      </w:r>
    </w:p>
    <w:bookmarkEnd w:id="139"/>
    <w:bookmarkStart w:name="z146" w:id="140"/>
    <w:p>
      <w:pPr>
        <w:spacing w:after="0"/>
        <w:ind w:left="0"/>
        <w:jc w:val="both"/>
      </w:pPr>
      <w:r>
        <w:rPr>
          <w:rFonts w:ascii="Times New Roman"/>
          <w:b w:val="false"/>
          <w:i w:val="false"/>
          <w:color w:val="000000"/>
          <w:sz w:val="28"/>
        </w:rPr>
        <w:t>
      78. Жүйенің жарамдылығын бағалау көптеген аналитикалық әдістеменің ажырамас бөлігі болып табылады. Бұл сынақтар жабдық, электрондық техника, аналитикалық  операциялар және талданатын үлгілер тұтас жүйені құрайды деген тұжырымдамаға негізделеді және оны солай бағалауды талап етеді. Жүйе жарамдылығының параметрлері нақты бір әдістеме үшін белгіленуге тиіс және валидацияланатын аналитикалық әдістеме түріне байланысты болады. Қосымша ақпаратты Одақтың фармакопеясынан немесе мүше мемлекеттер фармакопеясынан алуға болады.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