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296f" w14:textId="08c2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Үндістанда шығатын және Еуразиялық экономикалық одақтың кедендік аумағына әкелінетін графиттелген электродтарға қатысты демпингке қарсы шара қолдануды ұзарту туралы</w:t>
      </w:r>
    </w:p>
    <w:p>
      <w:pPr>
        <w:spacing w:after="0"/>
        <w:ind w:left="0"/>
        <w:jc w:val="both"/>
      </w:pPr>
      <w:r>
        <w:rPr>
          <w:rFonts w:ascii="Times New Roman"/>
          <w:b w:val="false"/>
          <w:i w:val="false"/>
          <w:color w:val="000000"/>
          <w:sz w:val="28"/>
        </w:rPr>
        <w:t>Еуразиялық экономикалық комиссия Алқасының 2018 жылғы 25 қыркүйектегі № 156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№8 қосымша) </w:t>
      </w:r>
      <w:r>
        <w:rPr>
          <w:rFonts w:ascii="Times New Roman"/>
          <w:b w:val="false"/>
          <w:i w:val="false"/>
          <w:color w:val="000000"/>
          <w:sz w:val="28"/>
        </w:rPr>
        <w:t>109-тармағына</w:t>
      </w:r>
      <w:r>
        <w:rPr>
          <w:rFonts w:ascii="Times New Roman"/>
          <w:b w:val="false"/>
          <w:i w:val="false"/>
          <w:color w:val="000000"/>
          <w:sz w:val="28"/>
        </w:rPr>
        <w:t xml:space="preserve"> сәйкес және Еуразиялық экономикалық комиссияның Ішкі нарықты қорғау департаментінің Еуразиялық экономикалық комиссия Алқасының 2012 жылғы 25 желтоқсандағы №288 шешімімен белгіленген демпингке қарсы шараның қолданылу мерзімінің өтуіне байланысты жүргізілген қайталап тергеп-тексеру нәтижелері бойынша дайындалған баяндамасы негізінде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ЕАЭО СЭҚ ТН 8545 11 002 0 кодымен сыныпталатын, Үндістанда шығарылатын, дөңгелек қимасының графиттелу диаметрі 520 мм астам, бірақ 650 мм аспайтын немесе өзге көлденең қимасының ауданы 2 700 см</w:t>
      </w:r>
      <w:r>
        <w:rPr>
          <w:rFonts w:ascii="Times New Roman"/>
          <w:b w:val="false"/>
          <w:i w:val="false"/>
          <w:color w:val="000000"/>
          <w:vertAlign w:val="superscript"/>
        </w:rPr>
        <w:t>2</w:t>
      </w:r>
      <w:r>
        <w:rPr>
          <w:rFonts w:ascii="Times New Roman"/>
          <w:b w:val="false"/>
          <w:i w:val="false"/>
          <w:color w:val="000000"/>
          <w:sz w:val="28"/>
        </w:rPr>
        <w:t xml:space="preserve"> астам, бірақ 3 300 см</w:t>
      </w:r>
      <w:r>
        <w:rPr>
          <w:rFonts w:ascii="Times New Roman"/>
          <w:b w:val="false"/>
          <w:i w:val="false"/>
          <w:color w:val="000000"/>
          <w:vertAlign w:val="superscript"/>
        </w:rPr>
        <w:t>2</w:t>
      </w:r>
      <w:r>
        <w:rPr>
          <w:rFonts w:ascii="Times New Roman"/>
          <w:b w:val="false"/>
          <w:i w:val="false"/>
          <w:color w:val="000000"/>
          <w:sz w:val="28"/>
        </w:rPr>
        <w:t xml:space="preserve"> аспайтын, пештерде қолданылатын, Еуразиялық экономикалық одақтың кедендік аумағына әкелінетін электродтарға қатысты қоса алғанда 2023 жылғы 24 қыркүйекке дейінгі аралықтағы мерзімде қосымшаға сай мөлшерлерде демпинге қарсы баж енгізу арқылы демпингке қарсы шара қолданылсын.</w:t>
      </w:r>
    </w:p>
    <w:bookmarkEnd w:id="0"/>
    <w:bookmarkStart w:name="z3" w:id="1"/>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w:t>
      </w:r>
    </w:p>
    <w:bookmarkEnd w:id="1"/>
    <w:p>
      <w:pPr>
        <w:spacing w:after="0"/>
        <w:ind w:left="0"/>
        <w:jc w:val="both"/>
      </w:pPr>
      <w:r>
        <w:rPr>
          <w:rFonts w:ascii="Times New Roman"/>
          <w:b w:val="false"/>
          <w:i w:val="false"/>
          <w:color w:val="000000"/>
          <w:sz w:val="28"/>
        </w:rPr>
        <w:t>
      осы Шешімде көзделген демпингке қарсы баж алуды қамтамасыз етсін;</w:t>
      </w:r>
    </w:p>
    <w:p>
      <w:pPr>
        <w:spacing w:after="0"/>
        <w:ind w:left="0"/>
        <w:jc w:val="both"/>
      </w:pPr>
      <w:r>
        <w:rPr>
          <w:rFonts w:ascii="Times New Roman"/>
          <w:b w:val="false"/>
          <w:i w:val="false"/>
          <w:color w:val="000000"/>
          <w:sz w:val="28"/>
        </w:rPr>
        <w:t xml:space="preserve">
      Еуразиялық экономикалық комиссия Алқасының 2017 жылғы 19 желтоқсандағы №183 </w:t>
      </w:r>
      <w:r>
        <w:rPr>
          <w:rFonts w:ascii="Times New Roman"/>
          <w:b w:val="false"/>
          <w:i w:val="false"/>
          <w:color w:val="000000"/>
          <w:sz w:val="28"/>
        </w:rPr>
        <w:t>шешіміне</w:t>
      </w:r>
      <w:r>
        <w:rPr>
          <w:rFonts w:ascii="Times New Roman"/>
          <w:b w:val="false"/>
          <w:i w:val="false"/>
          <w:color w:val="000000"/>
          <w:sz w:val="28"/>
        </w:rPr>
        <w:t xml:space="preserve"> сәйкес төленген (өндіріп алынған) демпингке қарсы баж сомасын Үндістанда шығатын, 2018 жылғы 26 қаңтардан бастап қоса алғанда 1 қазанға дейінгі аралықтағы кезеңде ішінде Еуразиялық экономикалық одақтың кедендік аумағына әкелінген тауарларға қатысты алдын ала демпингке қарсы баждар алу үшін белгіленген тәртіпте демпингке қарсы баж есебіне алуды және ол төленген (өндіріп алынған) сол Еуразиялық экономикалық одаққа мүше мемлекет уәкілетті органының бірыңғай шотына есепке жатқызуды жүзеге асыруды қамтамасыз етсін. </w:t>
      </w:r>
    </w:p>
    <w:bookmarkStart w:name="z4" w:id="2"/>
    <w:p>
      <w:pPr>
        <w:spacing w:after="0"/>
        <w:ind w:left="0"/>
        <w:jc w:val="both"/>
      </w:pPr>
      <w:r>
        <w:rPr>
          <w:rFonts w:ascii="Times New Roman"/>
          <w:b w:val="false"/>
          <w:i w:val="false"/>
          <w:color w:val="000000"/>
          <w:sz w:val="28"/>
        </w:rPr>
        <w:t>
      3.Осы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2018 жылғы 25 қыркүйектегі</w:t>
            </w:r>
            <w:r>
              <w:br/>
            </w:r>
            <w:r>
              <w:rPr>
                <w:rFonts w:ascii="Times New Roman"/>
                <w:b w:val="false"/>
                <w:i w:val="false"/>
                <w:color w:val="000000"/>
                <w:sz w:val="20"/>
              </w:rPr>
              <w:t>№156 шешіміне</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Демпингке қарсы баж СТАВКАЛАРЫНЫҢ МӨЛШЕРЛЕРІ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w:t>
            </w:r>
            <w:r>
              <w:rPr>
                <w:rFonts w:ascii="Times New Roman"/>
                <w:b w:val="false"/>
                <w:i w:val="false"/>
                <w:color w:val="000000"/>
                <w:sz w:val="20"/>
              </w:rPr>
              <w:t xml:space="preserve"> </w:t>
            </w:r>
            <w:r>
              <w:rPr>
                <w:rFonts w:ascii="Times New Roman"/>
                <w:b/>
                <w:i w:val="false"/>
                <w:color w:val="000000"/>
                <w:sz w:val="20"/>
              </w:rPr>
              <w:t>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Демпингке қарсы баж</w:t>
            </w:r>
            <w:r>
              <w:rPr>
                <w:rFonts w:ascii="Times New Roman"/>
                <w:b w:val="false"/>
                <w:i w:val="false"/>
                <w:color w:val="000000"/>
                <w:sz w:val="20"/>
              </w:rPr>
              <w:t xml:space="preserve"> </w:t>
            </w:r>
            <w:r>
              <w:rPr>
                <w:rFonts w:ascii="Times New Roman"/>
                <w:b/>
                <w:i w:val="false"/>
                <w:color w:val="000000"/>
                <w:sz w:val="20"/>
              </w:rPr>
              <w:t>ставкасының мөлшері (кедендік құннан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Graphite India Limited корпоративтік (заңды) мекенжайы: 31 Chowringhee Road, Kolkata-700 016, India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Дургапур зауыты: P.O. Sagarbhanga Colony Dist. Burdwan, West Bengal Durgapur-713211, India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Нашик зауыты: 88 MIDC Industrial Area, Satpur, Nashik-422 007, India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Бангалор зауыты: Visveswaraya Industrial Area, White field Road, Bangalore-560 048, India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HEG Limited корпоративтік (заңды) мекенжайы: Bhilwara Towers, A-12 Sector-1, Noida-201301, Uttar Pradesh, India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мекенжайы: Mandideep (Near Bhopal), Disst. Raisen-462 046, Madhya Pradesh, India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