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8c88" w14:textId="b1e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30 қазандағы № 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2018 жылғы 31 тамыздағы №17 шешіміне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Өнеркәсіп және агроөнеркәсіптік кешен жөніндегі Алқа мүшесі (Министр)</w:t>
      </w:r>
      <w:r>
        <w:rPr>
          <w:rFonts w:ascii="Times New Roman"/>
          <w:b/>
          <w:i w:val="false"/>
          <w:color w:val="000000"/>
          <w:sz w:val="28"/>
        </w:rPr>
        <w:t xml:space="preserve"> Александр Михайлович </w:t>
      </w:r>
      <w:r>
        <w:rPr>
          <w:rFonts w:ascii="Times New Roman"/>
          <w:b w:val="false"/>
          <w:i w:val="false"/>
          <w:color w:val="000000"/>
          <w:sz w:val="28"/>
        </w:rPr>
        <w:t>Субботин Агроөнеркәсіптік кешен жөніндегі консультативтік комитеттің отырыстарына төрағалық етеді (Консультативтік комитеттің төрағасы)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2012 жылғы 19 шілдедегі "Агроөнеркәсіптік кешен жөніндегі консультативтік комитет туралы" №133 шешімінің 3-тармағының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