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32e9" w14:textId="b223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Балықтың ұрықтандырылған уылдырығының жекелеген түрлеріне қатысты Еуразиялық экономикалық одақтың Бірыңғай кедендік тарифінің кедендік әкелу баждарының ставкаларын белгілеу және Қырғыз Республикасы өтпелі кезең ішінде Еуразиялық экономикалық одақтың Бірыңғай кедендік тарифінде белгіленген кедендік әкелу баждары ставкаларынан ерекше баж ставкаларын қолданатын тауарлар мен ставкалар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11 желтоқсандағы № 198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Бірыңғай кедендік тарифінің (Еуразиялық экономикалық комиссия Кеңесінің 2012 жылғы 16 шілдедегі № 54 шешіміне қосымша) ЕАЭО СЭҚ ТН 0511 91 901 9 кодымен сыныпталатын балықтың ұрықтандырылған уылдырығының жекелеген түрлеріне қатысты кедендік әкелу бажының ставкасы осы Шешім күшіне енген күннен бастап қоса алғанда 2022 жылғы 28 ақпанға дейінгі аралықта кедендік құнның 0 пайызы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2"/>
    <w:bookmarkStart w:name="z4" w:id="3"/>
    <w:p>
      <w:pPr>
        <w:spacing w:after="0"/>
        <w:ind w:left="0"/>
        <w:jc w:val="both"/>
      </w:pPr>
      <w:r>
        <w:rPr>
          <w:rFonts w:ascii="Times New Roman"/>
          <w:b w:val="false"/>
          <w:i w:val="false"/>
          <w:color w:val="000000"/>
          <w:sz w:val="28"/>
        </w:rPr>
        <w:t>
      а) төртінші графадағы ЕАЭО СЭҚ ТН 0511 91 901 9 коды бар позиция ескертуге "</w:t>
      </w:r>
      <w:r>
        <w:rPr>
          <w:rFonts w:ascii="Times New Roman"/>
          <w:b w:val="false"/>
          <w:i w:val="false"/>
          <w:color w:val="000000"/>
          <w:vertAlign w:val="superscript"/>
        </w:rPr>
        <w:t>48С</w:t>
      </w:r>
      <w:r>
        <w:rPr>
          <w:rFonts w:ascii="Times New Roman"/>
          <w:b w:val="false"/>
          <w:i w:val="false"/>
          <w:color w:val="000000"/>
          <w:sz w:val="28"/>
        </w:rPr>
        <w:t>) сілтемемен толықтырылсын;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ескерту мынадай мазмұндағы 48С ескертумен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48С) </w:t>
      </w:r>
      <w:r>
        <w:rPr>
          <w:rFonts w:ascii="Times New Roman"/>
          <w:b w:val="false"/>
          <w:i w:val="false"/>
          <w:color w:val="000000"/>
          <w:sz w:val="28"/>
        </w:rPr>
        <w:t xml:space="preserve"> кедендік құнның 0 (нөл) % мөлшеріндегі кедендік әкелу бажының ставкасы Еуразиялық экономикалық комиссия Алқасының 2018 жылғы 11 желтоқсандағы № 198 шешімі күшіне енген күннен бастап қоса алғанда 2022 жылғы 28 ақпанға дейінгі аралықта қолданылады.".</w:t>
      </w:r>
    </w:p>
    <w:bookmarkStart w:name="z6" w:id="5"/>
    <w:p>
      <w:pPr>
        <w:spacing w:after="0"/>
        <w:ind w:left="0"/>
        <w:jc w:val="both"/>
      </w:pPr>
      <w:r>
        <w:rPr>
          <w:rFonts w:ascii="Times New Roman"/>
          <w:b w:val="false"/>
          <w:i w:val="false"/>
          <w:color w:val="000000"/>
          <w:sz w:val="28"/>
        </w:rPr>
        <w:t>
      3. Еуразиялық экономикалық комиссия Алқасының 2015 жылғы 30 маусымдағы № 68 шешімімен бекітілген Қырғыз Республикасы өтпелі кезең ішінде Еуразиялық экономикалық одақтың Бірыңғай кедендік тарифінде белгіленген кедендік әкелу баждары ставкаларынан ерекше баж ставкаларын қолданатын тауарлар мен ставкалар тізбесіндегі ЕАЭО СЭҚ ТН 0511 91 901 9 коды бар позиция алып тасталсын.</w:t>
      </w:r>
    </w:p>
    <w:bookmarkEnd w:id="5"/>
    <w:bookmarkStart w:name="z7" w:id="6"/>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