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2512" w14:textId="a3f2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шығарылған жерін айқындауға байланысты кейбір мәселелер туралы</w:t>
      </w:r>
    </w:p>
    <w:p>
      <w:pPr>
        <w:spacing w:after="0"/>
        <w:ind w:left="0"/>
        <w:jc w:val="both"/>
      </w:pPr>
      <w:r>
        <w:rPr>
          <w:rFonts w:ascii="Times New Roman"/>
          <w:b w:val="false"/>
          <w:i w:val="false"/>
          <w:color w:val="000000"/>
          <w:sz w:val="28"/>
        </w:rPr>
        <w:t>Еуразиялық экономикалық комиссия Кеңесінің 2018 жылғы 30 наурыздағы № 9 өкімі</w:t>
      </w:r>
    </w:p>
    <w:p>
      <w:pPr>
        <w:spacing w:after="0"/>
        <w:ind w:left="0"/>
        <w:jc w:val="both"/>
      </w:pPr>
      <w:bookmarkStart w:name="z0" w:id="0"/>
      <w:r>
        <w:rPr>
          <w:rFonts w:ascii="Times New Roman"/>
          <w:b w:val="false"/>
          <w:i w:val="false"/>
          <w:color w:val="000000"/>
          <w:sz w:val="28"/>
        </w:rPr>
        <w:t xml:space="preserve">
      1.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56-тармағының</w:t>
      </w:r>
      <w:r>
        <w:rPr>
          <w:rFonts w:ascii="Times New Roman"/>
          <w:b w:val="false"/>
          <w:i w:val="false"/>
          <w:color w:val="000000"/>
          <w:sz w:val="28"/>
        </w:rPr>
        <w:t xml:space="preserve"> ережелерін ескере отырып, Еуразиялық экономикалық комиссия Алқасы Еуразиялық экономикалық одақтың кедендік аумағынан әкетілетін тауарлардың шығарылған жерін растаудың үндестірілген жүйесі туралы келісімнің жобасын пысықтау кезінде Еуразиялық экономикалық одаққа мүше мемлекеттердің үкіметтерімен бірлесіп, Еуразиялық экономикалық комиссия Кеңесіне Еуразиялық экономикалық одақтың кедендік аумағынан әкетілетін, мүше мемлекет оларға қатысты тарифтік емес реттеудің олардың шығарылған жеріне байланысты шараларын біржақты тәртіппен қолданатын тауарлардың шығарылған жерін растаудың ерекшеліктері туралы ережені бекіту жөнінде өкілеттіктер беруді көздесін.</w:t>
      </w:r>
    </w:p>
    <w:bookmarkEnd w:id="0"/>
    <w:bookmarkStart w:name="z1" w:id="1"/>
    <w:p>
      <w:pPr>
        <w:spacing w:after="0"/>
        <w:ind w:left="0"/>
        <w:jc w:val="both"/>
      </w:pPr>
      <w:r>
        <w:rPr>
          <w:rFonts w:ascii="Times New Roman"/>
          <w:b w:val="false"/>
          <w:i w:val="false"/>
          <w:color w:val="000000"/>
          <w:sz w:val="28"/>
        </w:rPr>
        <w:t>
      2. Осы Өкім қабылданған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В.Габриелян  </w:t>
      </w:r>
      <w:r>
        <w:rPr>
          <w:rFonts w:ascii="Times New Roman"/>
          <w:b w:val="false"/>
          <w:i w:val="false"/>
          <w:color w:val="000000"/>
          <w:sz w:val="28"/>
        </w:rPr>
        <w:t xml:space="preserve">  </w:t>
      </w:r>
      <w:r>
        <w:rPr>
          <w:rFonts w:ascii="Times New Roman"/>
          <w:b w:val="false"/>
          <w:i/>
          <w:color w:val="000000"/>
          <w:sz w:val="28"/>
        </w:rPr>
        <w:t xml:space="preserve">   В.Матюшевский  </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w:t>
      </w:r>
      <w:r>
        <w:rPr>
          <w:rFonts w:ascii="Times New Roman"/>
          <w:b w:val="false"/>
          <w:i/>
          <w:color w:val="000000"/>
          <w:sz w:val="28"/>
        </w:rPr>
        <w:t>Муканбетов</w:t>
      </w:r>
      <w:r>
        <w:rPr>
          <w:rFonts w:ascii="Times New Roman"/>
          <w:b w:val="false"/>
          <w:i w:val="false"/>
          <w:color w:val="000000"/>
          <w:sz w:val="28"/>
        </w:rPr>
        <w:t xml:space="preserve">       </w:t>
      </w:r>
      <w:r>
        <w:rPr>
          <w:rFonts w:ascii="Times New Roman"/>
          <w:b w:val="false"/>
          <w:i/>
          <w:color w:val="000000"/>
          <w:sz w:val="28"/>
        </w:rPr>
        <w:t xml:space="preserve">     И.Шувалов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