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2a4b" w14:textId="2b22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Электрондық ілеспе құжаттарды енгізу және оларды Еуразиялық экономикалық одаққа мүше мемлекеттерде өзара тану жөніндегі бастаманы пысықтау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2018 жылғы 18 сәуірдегі № 15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Электрондық ілеспе құжаттарды енгізу және оларды Еуразиялық экономикалық одаққа мүше мемлекеттерде өзара тану жөніндегі бастама туралы ақпаратты, сондай-ақ Армения Республикасының, Беларусь Республикасының, Қазақстан Республикасының, Қырғыз Республикасы мен Ресей Федерациясының осы бастаманы одан әрі пысықтауға мүдделілігін ескере отырып: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Еуразиялық экономикалық комиссия Алқасы "Электрондық ілеспе құжаттарды енгізу және оларды Еуразиялық экономикалық одаққа мүше мемлекеттерде өзара тану" тақырыбы бойынша зерттеу жүргізуді қамтамасыз етсін.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Өкім Еуразиялық экономикалық одақтың ресми сайтында жарияланған күнінен бастап күшіне енеді.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</w:t>
      </w:r>
      <w:r>
        <w:rPr>
          <w:rFonts w:ascii="Times New Roman"/>
          <w:b w:val="false"/>
          <w:i/>
          <w:color w:val="000000"/>
          <w:sz w:val="28"/>
        </w:rPr>
        <w:t xml:space="preserve">Армения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 xml:space="preserve">     Беларусь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Қазақстан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Қырғыз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   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Республикасынан  Республикасынан  Республикасынан  Республикасынан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Федерациясынан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 w:val="false"/>
          <w:i/>
          <w:color w:val="000000"/>
          <w:sz w:val="28"/>
        </w:rPr>
        <w:t xml:space="preserve">  В.Габриелян  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 w:val="false"/>
          <w:i/>
          <w:color w:val="000000"/>
          <w:sz w:val="28"/>
        </w:rPr>
        <w:t xml:space="preserve">   В.Матюшевский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Мамин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Муканбетов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 xml:space="preserve">     И.Шувалов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