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bc6f" w14:textId="588b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әлеуетті өнім берушілері мен өнім берушілерінің электронды форматта өткізілетін мемлекеттік (муниципалдық) сатып алуға кедергісіз қол жеткізуі үшін электрондық цифрлық қолтаңбаны өзара тану туралы</w:t>
      </w:r>
    </w:p>
    <w:p>
      <w:pPr>
        <w:spacing w:after="0"/>
        <w:ind w:left="0"/>
        <w:jc w:val="both"/>
      </w:pPr>
      <w:r>
        <w:rPr>
          <w:rFonts w:ascii="Times New Roman"/>
          <w:b w:val="false"/>
          <w:i w:val="false"/>
          <w:color w:val="000000"/>
          <w:sz w:val="28"/>
        </w:rPr>
        <w:t>Еуразиялық экономикалық комиссия Кеңесінің 2018 жылғы 13 шілдедегі № 19 өкімі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28-бабының </w:t>
      </w:r>
      <w:r>
        <w:rPr>
          <w:rFonts w:ascii="Times New Roman"/>
          <w:b w:val="false"/>
          <w:i w:val="false"/>
          <w:color w:val="000000"/>
          <w:sz w:val="28"/>
        </w:rPr>
        <w:t>1-тармағын</w:t>
      </w:r>
      <w:r>
        <w:rPr>
          <w:rFonts w:ascii="Times New Roman"/>
          <w:b w:val="false"/>
          <w:i w:val="false"/>
          <w:color w:val="000000"/>
          <w:sz w:val="28"/>
        </w:rPr>
        <w:t xml:space="preserve"> және 88-бабының </w:t>
      </w:r>
      <w:r>
        <w:rPr>
          <w:rFonts w:ascii="Times New Roman"/>
          <w:b w:val="false"/>
          <w:i w:val="false"/>
          <w:color w:val="000000"/>
          <w:sz w:val="28"/>
        </w:rPr>
        <w:t>1-тармағын</w:t>
      </w:r>
      <w:r>
        <w:rPr>
          <w:rFonts w:ascii="Times New Roman"/>
          <w:b w:val="false"/>
          <w:i w:val="false"/>
          <w:color w:val="000000"/>
          <w:sz w:val="28"/>
        </w:rPr>
        <w:t xml:space="preserve"> орындау үшін Еуразиялық экономикалық одаққа мүше мемлекеттердің әлеуетті өнім берушілері мен өнім берушілерінің электронды форматта өткізілетін мемлекеттік (муниципалдық) сатып алуға кедергісіз қол жеткізуі үшін Еуразиялық экономикалық одаққа мүше бір мемлекеттің заңнамасына сәйкес жасалған электрондық цифрлық қолтаңбаны Еуразиялық экономикалық одаққа мүше басқа мемлекеттердің өзара тануын қамтамасыз ету мақсатында:</w:t>
      </w:r>
    </w:p>
    <w:bookmarkEnd w:id="0"/>
    <w:bookmarkStart w:name="z1" w:id="1"/>
    <w:p>
      <w:pPr>
        <w:spacing w:after="0"/>
        <w:ind w:left="0"/>
        <w:jc w:val="both"/>
      </w:pPr>
      <w:r>
        <w:rPr>
          <w:rFonts w:ascii="Times New Roman"/>
          <w:b w:val="false"/>
          <w:i w:val="false"/>
          <w:color w:val="000000"/>
          <w:sz w:val="28"/>
        </w:rPr>
        <w:t>
      1. Еуразиялық экономикалық комиссия Алқасы Еуразиялық экономикалық одаққа мүше мемлекеттермен бірлесіп, 2018 жылғы 1 қыркүйекке дейін Еуразиялық экономикалық одаққа мүше мемлекеттердің әзірлігін негізге ала отырып, Армения Республикасының, Қырғыз Республикасының, Беларусь Республикасының, Қазақстан Республикасының және Ресей Федерациясының заңнамасына сәйкес жасалған электрондық цифрлық қолтаңбаларды өзара тануды көздейтін іс-шаралар жоспарларын бекітсін.</w:t>
      </w:r>
    </w:p>
    <w:bookmarkEnd w:id="1"/>
    <w:p>
      <w:pPr>
        <w:spacing w:after="0"/>
        <w:ind w:left="0"/>
        <w:jc w:val="both"/>
      </w:pPr>
      <w:r>
        <w:rPr>
          <w:rFonts w:ascii="Times New Roman"/>
          <w:b w:val="false"/>
          <w:i w:val="false"/>
          <w:color w:val="000000"/>
          <w:sz w:val="28"/>
        </w:rPr>
        <w:t>
      Көрсетілген іс-шаралар жоспарларын дайындау кезінде Еуразиялық экономикалық одақ шеңберінде бір мүше мемлекеттің заңнамасына сәйкес жасалған электрондық цифрлық қолтаңбаны Еуразиялық экономикалық одаққа мүше барлық мемлекеттердің өзара тануы бойынша жұмыс жалғасып жатқаны негізге алынсын.</w:t>
      </w:r>
    </w:p>
    <w:bookmarkStart w:name="z2" w:id="2"/>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Қырғыз</w:t>
      </w:r>
      <w:r>
        <w:rPr>
          <w:rFonts w:ascii="Times New Roman"/>
          <w:b w:val="false"/>
          <w:i w:val="false"/>
          <w:color w:val="000000"/>
          <w:sz w:val="28"/>
        </w:rPr>
        <w:t xml:space="preserve">                  </w:t>
      </w:r>
      <w:r>
        <w:rPr>
          <w:rFonts w:ascii="Times New Roman"/>
          <w:b w:val="false"/>
          <w:i/>
          <w:color w:val="000000"/>
          <w:sz w:val="28"/>
        </w:rPr>
        <w:t>Ресей</w:t>
      </w:r>
    </w:p>
    <w:p>
      <w:pPr>
        <w:spacing w:after="0"/>
        <w:ind w:left="0"/>
        <w:jc w:val="both"/>
      </w:pP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ян</w:t>
      </w:r>
      <w:r>
        <w:rPr>
          <w:rFonts w:ascii="Times New Roman"/>
          <w:b w:val="false"/>
          <w:i w:val="false"/>
          <w:color w:val="000000"/>
          <w:sz w:val="28"/>
        </w:rPr>
        <w:t xml:space="preserve">       </w:t>
      </w:r>
      <w:r>
        <w:rPr>
          <w:rFonts w:ascii="Times New Roman"/>
          <w:b w:val="false"/>
          <w:i/>
          <w:color w:val="000000"/>
          <w:sz w:val="28"/>
        </w:rPr>
        <w:t>В.Матюшевский</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Мамин</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