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9e84" w14:textId="dc99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аумағына Еуразиялық экономикалық одаққа мүше мемлекеттерден әкелінетін тауарларға қатысты бақылау бағаларының ең төменгі деңгейін Қырғыз Республикасының қолданбауы туралы</w:t>
      </w:r>
    </w:p>
    <w:p>
      <w:pPr>
        <w:spacing w:after="0"/>
        <w:ind w:left="0"/>
        <w:jc w:val="both"/>
      </w:pPr>
      <w:r>
        <w:rPr>
          <w:rFonts w:ascii="Times New Roman"/>
          <w:b w:val="false"/>
          <w:i w:val="false"/>
          <w:color w:val="000000"/>
          <w:sz w:val="28"/>
        </w:rPr>
        <w:t>Еуразиялық экономикалық комиссия Кеңесінің 2018 жылғы 13 шілдедегі № 21 өкімі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28-бабының </w:t>
      </w:r>
      <w:r>
        <w:rPr>
          <w:rFonts w:ascii="Times New Roman"/>
          <w:b w:val="false"/>
          <w:i w:val="false"/>
          <w:color w:val="000000"/>
          <w:sz w:val="28"/>
        </w:rPr>
        <w:t>1-тармағын</w:t>
      </w:r>
      <w:r>
        <w:rPr>
          <w:rFonts w:ascii="Times New Roman"/>
          <w:b w:val="false"/>
          <w:i w:val="false"/>
          <w:color w:val="000000"/>
          <w:sz w:val="28"/>
        </w:rPr>
        <w:t xml:space="preserve"> және 71-бабының </w:t>
      </w:r>
      <w:r>
        <w:rPr>
          <w:rFonts w:ascii="Times New Roman"/>
          <w:b w:val="false"/>
          <w:i w:val="false"/>
          <w:color w:val="000000"/>
          <w:sz w:val="28"/>
        </w:rPr>
        <w:t>2-тармағын</w:t>
      </w:r>
      <w:r>
        <w:rPr>
          <w:rFonts w:ascii="Times New Roman"/>
          <w:b w:val="false"/>
          <w:i w:val="false"/>
          <w:color w:val="000000"/>
          <w:sz w:val="28"/>
        </w:rPr>
        <w:t xml:space="preserve">,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хаттаманың (2014 жылғы 29 мамырдағы Еуразиялық экономикалық одақ туралы шартқа № 18 қосымша) </w:t>
      </w:r>
      <w:r>
        <w:rPr>
          <w:rFonts w:ascii="Times New Roman"/>
          <w:b w:val="false"/>
          <w:i w:val="false"/>
          <w:color w:val="000000"/>
          <w:sz w:val="28"/>
        </w:rPr>
        <w:t>14-тармағын</w:t>
      </w:r>
      <w:r>
        <w:rPr>
          <w:rFonts w:ascii="Times New Roman"/>
          <w:b w:val="false"/>
          <w:i w:val="false"/>
          <w:color w:val="000000"/>
          <w:sz w:val="28"/>
        </w:rPr>
        <w:t xml:space="preserve"> орындау үшін Қырғыз Республикасының аумағына Еуразиялық экономикалық одаққа мүше мемлекеттерден әкелінетін тауарларға қатысты бақылау бағаларының ең төменгі деңгейін Қырғыз Республикасының қолданбауы мақсатында:</w:t>
      </w:r>
    </w:p>
    <w:bookmarkEnd w:id="0"/>
    <w:bookmarkStart w:name="z1" w:id="1"/>
    <w:p>
      <w:pPr>
        <w:spacing w:after="0"/>
        <w:ind w:left="0"/>
        <w:jc w:val="both"/>
      </w:pPr>
      <w:r>
        <w:rPr>
          <w:rFonts w:ascii="Times New Roman"/>
          <w:b w:val="false"/>
          <w:i w:val="false"/>
          <w:color w:val="000000"/>
          <w:sz w:val="28"/>
        </w:rPr>
        <w:t>
      1. Адал бәсекені қамтамасыз ету және осындай тауарларға қатысты кемсітушілікке жол бермеу мақсатында Қырғыз Республикасының Үкіметінен 2018 жылғы 1 қазанға дейінгі мерзімде Қырғыз Республикасының Еуразиялық экономикалық одаққа мүше басқа мемлекеттердің аумақтарынан әкелінетін тауарларға салық салу мақсаттары үшін баға белгілеу мәселелері жөніндегі нормативтік құқықтық актілерінің ережелерін Еуразиялық экономикалық одақтың құқығына сәйкес келтіру сұралсын.</w:t>
      </w:r>
    </w:p>
    <w:bookmarkEnd w:id="1"/>
    <w:bookmarkStart w:name="z2"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В.Матюшевский</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