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da2c" w14:textId="978d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"Тасымалдауға және (немесе) пайдалануға дайындалған жанатын табиғи газдың қауіпсіздігі туралы" техникалық регламентінің (ЕАЭО TP 046/2018)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2019 жылғы 19 наурыздағы № 39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3-тармағына</w:t>
      </w:r>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өзгерту және күшін жою тәртібінің 38-тармағының бесінші абзацын ескере отырып,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а) Еуразиялық экономикалық одақтың "Тасымалдауға және (немесе) пайдалануға дайындалған жанатын табиғи газдың қауіпсіздігі туралы" техникалық регламентінің (ЕАЭО TP 046/2018) техникалық реттеу объектісі болып табылатын өнімге (бұдан әрі тиісінше – өнім, техникалық регламент) қатысты техникалық регламент күшіне енген күнге дейін берілген немесе қабылданған Еуразиялық экономикалық одақтың (бұдан әрі – Одақ) құқығына кіретін актілерде немесе Одаққа мүше мемлекеттің (бұдан әрі – мүше мемлекет) заңнамасында белгіленген міндетті талаптарға өнімнің сәйкестігін бағалау туралы құжаттар олардың қолданылу мерзімі аяқталғанға дейін, бірақ 2023 жылғы 1 шілдеден асырылмайтын мерзімге жарамды;</w:t>
      </w:r>
    </w:p>
    <w:bookmarkEnd w:id="2"/>
    <w:p>
      <w:pPr>
        <w:spacing w:after="0"/>
        <w:ind w:left="0"/>
        <w:jc w:val="both"/>
      </w:pPr>
      <w:r>
        <w:rPr>
          <w:rFonts w:ascii="Times New Roman"/>
          <w:b w:val="false"/>
          <w:i w:val="false"/>
          <w:color w:val="000000"/>
          <w:sz w:val="28"/>
        </w:rPr>
        <w:t>
      техникалық регламент күшіне енген күннен бастап Одақтың құқығына кіретін актілерде немесе мүше мемлекеттің заңнамасында бұрын белгіленген міндетті талаптарға өнімнің сәйкестігін бағалау туралы құжаттарды беруге немесе қабылдауға жол берілмейді;</w:t>
      </w:r>
    </w:p>
    <w:bookmarkStart w:name="z4" w:id="3"/>
    <w:p>
      <w:pPr>
        <w:spacing w:after="0"/>
        <w:ind w:left="0"/>
        <w:jc w:val="both"/>
      </w:pPr>
      <w:r>
        <w:rPr>
          <w:rFonts w:ascii="Times New Roman"/>
          <w:b w:val="false"/>
          <w:i w:val="false"/>
          <w:color w:val="000000"/>
          <w:sz w:val="28"/>
        </w:rPr>
        <w:t>
      б) техникалық регламент күшіне енген күнге дейін Одақтың құқығына кіретін актілерде немесе мүше мемлекеттің заңнамасында белгіленген міндетті талаптарға сәйкестігін міндетті бағалауға жатпайтын өнімді Одақтың аумағында өнімнің сәйкестігін міндетті бағалау туралы құжаттарсыз және ұлттық сәйкестік белгісімен (нарықтағы айналыс белгісімен) таңбалаусыз 2023 жылғы 1 шілдеге дейін өндіруге және айналысқа шығаруға жол беріледі;</w:t>
      </w:r>
    </w:p>
    <w:bookmarkEnd w:id="3"/>
    <w:bookmarkStart w:name="z5" w:id="4"/>
    <w:p>
      <w:pPr>
        <w:spacing w:after="0"/>
        <w:ind w:left="0"/>
        <w:jc w:val="both"/>
      </w:pPr>
      <w:r>
        <w:rPr>
          <w:rFonts w:ascii="Times New Roman"/>
          <w:b w:val="false"/>
          <w:i w:val="false"/>
          <w:color w:val="000000"/>
          <w:sz w:val="28"/>
        </w:rPr>
        <w:t>
      в) Одақтың құқығына кіретін актілерде немесе мүше мемлекеттің заңнамасында бұрын белгіленген міндетті талаптарға сәйкес техникалық регламент күшіне енген күнге дейін берілген немесе қабылданған өнімнің көрсетілген міндетті талаптарға сәйкестігін бағалау туралы құжаттар болған кезде, өнімді 2023 жылғы 1 шілдеге дейін Одақтың аумағында өндіруге және айналысқа шығаруға жол беріледі.</w:t>
      </w:r>
    </w:p>
    <w:bookmarkEnd w:id="4"/>
    <w:p>
      <w:pPr>
        <w:spacing w:after="0"/>
        <w:ind w:left="0"/>
        <w:jc w:val="both"/>
      </w:pPr>
      <w:r>
        <w:rPr>
          <w:rFonts w:ascii="Times New Roman"/>
          <w:b w:val="false"/>
          <w:i w:val="false"/>
          <w:color w:val="000000"/>
          <w:sz w:val="28"/>
        </w:rPr>
        <w:t>
      Өнім мүше мемлекеттің заңнамасына сәйкес ұлттық сәйкестік белгісімен (нарықтағы айналыс белгісімен) таңбаланады. Мұндай өнімді Одақ нарығында өнім айналысының бірыңғай белгісімен таңбалауға жол берілмейді деп белгіленсін.</w:t>
      </w:r>
    </w:p>
    <w:bookmarkStart w:name="z6" w:id="5"/>
    <w:p>
      <w:pPr>
        <w:spacing w:after="0"/>
        <w:ind w:left="0"/>
        <w:jc w:val="both"/>
      </w:pPr>
      <w:r>
        <w:rPr>
          <w:rFonts w:ascii="Times New Roman"/>
          <w:b w:val="false"/>
          <w:i w:val="false"/>
          <w:color w:val="000000"/>
          <w:sz w:val="28"/>
        </w:rPr>
        <w:t>
      2. Ресей Федерациясының Үкіметінен мүше мемлекеттермен бірлесіп, 2021 жылғы 1 шілдеге дейін:</w:t>
      </w:r>
    </w:p>
    <w:bookmarkEnd w:id="5"/>
    <w:bookmarkStart w:name="z7" w:id="6"/>
    <w:p>
      <w:pPr>
        <w:spacing w:after="0"/>
        <w:ind w:left="0"/>
        <w:jc w:val="both"/>
      </w:pPr>
      <w:r>
        <w:rPr>
          <w:rFonts w:ascii="Times New Roman"/>
          <w:b w:val="false"/>
          <w:i w:val="false"/>
          <w:color w:val="000000"/>
          <w:sz w:val="28"/>
        </w:rPr>
        <w:t>
      а) техникалық регламентті қолдану және оның талаптарын орындау және өнімнің сәйкестігіне бағалауды жүзеге асыру үшін қажетті зерттеулердің (сынақтардың) және өлшемдердің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бағдарламаның жобасын;</w:t>
      </w:r>
    </w:p>
    <w:bookmarkEnd w:id="6"/>
    <w:bookmarkStart w:name="z8" w:id="7"/>
    <w:p>
      <w:pPr>
        <w:spacing w:after="0"/>
        <w:ind w:left="0"/>
        <w:jc w:val="both"/>
      </w:pPr>
      <w:r>
        <w:rPr>
          <w:rFonts w:ascii="Times New Roman"/>
          <w:b w:val="false"/>
          <w:i w:val="false"/>
          <w:color w:val="000000"/>
          <w:sz w:val="28"/>
        </w:rPr>
        <w:t>
      б) кедендік декларацияны беру техникалық регламенттің талаптарына сәйкестікті бағалау туралы құжатты (сәйкестікті бағалау туралы құжат туралы мәліметтерді) ұсынумен бірге жүретін өнім тізбесінің жобасын әзірлеуді және оларды Еуразиялық экономикалық комиссияға ұсынуды қамтамасыз ету сұралсын.</w:t>
      </w:r>
    </w:p>
    <w:bookmarkEnd w:id="7"/>
    <w:bookmarkStart w:name="z9" w:id="8"/>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