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1709a" w14:textId="67170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уәкілетті органдары сыртқы және ішкі сауданы реттеу кезінде ресімдейтін, соның ішінде тыйым салулар мен шектеулердің сақталуын растау мақсатында кедендік операцияларды жүргізген кезде ұсынатын құжаттардың дерекқорын пайдалану" жалпы процесін іске асыру қағидаларына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10 қыркүйектегі № 149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(Еуразиялық экономикалық одақ туралы 2014 жылғы 29 мамырдағы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"Еуразиялық экономикалық одақ шеңберінде жалпы процестерді іске асыру тәртібін бекіту туралы" 2016 жылғы 19 желтоқсандағы № 169 шешімін басшылыққа ала отырып, сондай-ақ Еуразиялық экономикалық комиссия Алқасының "Еуразиялық экономикалық одаққа мүше мемлекеттердің кеден органдары алуы мүмкін өнімді мемлекеттік тіркеу туралы берілген куәліктер туралы мәліметтердің құрамын және осындай мәліметтерді алу тәртібін бекіту туралы" 2019 жылғы 15 қаңтардағы № 2 </w:t>
      </w:r>
      <w:r>
        <w:rPr>
          <w:rFonts w:ascii="Times New Roman"/>
          <w:b w:val="false"/>
          <w:i w:val="false"/>
          <w:color w:val="000000"/>
          <w:sz w:val="28"/>
        </w:rPr>
        <w:t>шешімі</w:t>
      </w:r>
      <w:r>
        <w:rPr>
          <w:rFonts w:ascii="Times New Roman"/>
          <w:b w:val="false"/>
          <w:i w:val="false"/>
          <w:color w:val="000000"/>
          <w:sz w:val="28"/>
        </w:rPr>
        <w:t xml:space="preserve"> негізінде Еуразиялық экономикалық комиссия Алқасы </w:t>
      </w:r>
      <w:r>
        <w:rPr>
          <w:rFonts w:ascii="Times New Roman"/>
          <w:b/>
          <w:i w:val="false"/>
          <w:color w:val="000000"/>
          <w:sz w:val="28"/>
        </w:rPr>
        <w:t>ш</w:t>
      </w:r>
      <w:r>
        <w:rPr>
          <w:rFonts w:ascii="Times New Roman"/>
          <w:b/>
          <w:i w:val="false"/>
          <w:color w:val="000000"/>
          <w:sz w:val="28"/>
        </w:rPr>
        <w:t>ешт</w:t>
      </w:r>
      <w:r>
        <w:rPr>
          <w:rFonts w:ascii="Times New Roman"/>
          <w:b/>
          <w:i w:val="false"/>
          <w:color w:val="000000"/>
          <w:sz w:val="28"/>
        </w:rPr>
        <w:t>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2018 жылғы 21 тамыздағы № 136 шешімімен бекітілген "Еуразиялық экономикалық одаққа мүше мемлекеттердің уәкілетті органдары сыртқы және ішкі сауданы реттеу кезінде ресімдейтін, соның ішінде  тыйым салулар мен шектеулердің сақталуын растау мақсатында кедендік операцияларды жүргізген кезде ұсынатын құжаттардың дерекқорын пайдалану" жалпы процесін іске асыру </w:t>
      </w:r>
      <w:r>
        <w:rPr>
          <w:rFonts w:ascii="Times New Roman"/>
          <w:b w:val="false"/>
          <w:i w:val="false"/>
          <w:color w:val="000000"/>
          <w:sz w:val="28"/>
        </w:rPr>
        <w:t>қағидаларына</w:t>
      </w:r>
      <w:r>
        <w:rPr>
          <w:rFonts w:ascii="Times New Roman"/>
          <w:b w:val="false"/>
          <w:i w:val="false"/>
          <w:color w:val="000000"/>
          <w:sz w:val="28"/>
        </w:rPr>
        <w:t xml:space="preserve">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10 қыркүйектегі</w:t>
            </w:r>
            <w:r>
              <w:br/>
            </w:r>
            <w:r>
              <w:rPr>
                <w:rFonts w:ascii="Times New Roman"/>
                <w:b w:val="false"/>
                <w:i w:val="false"/>
                <w:color w:val="000000"/>
                <w:sz w:val="20"/>
              </w:rPr>
              <w:t>№ 149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сыртқы және ішкі сауданы реттеу кезінде ресімдейтін,соның ішінде тыйым салулар мен шектеулердің сақталуын растау мақсатында кедендік операцияларды жүргізген кезде ұсынатын құжаттардың дерекқорын пайдалану" жалпы процесін іске асыру қағидаларына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V бөлім</w:t>
      </w:r>
      <w:r>
        <w:rPr>
          <w:rFonts w:ascii="Times New Roman"/>
          <w:b w:val="false"/>
          <w:i w:val="false"/>
          <w:color w:val="000000"/>
          <w:sz w:val="28"/>
        </w:rPr>
        <w:t xml:space="preserve"> мынадай мазмұндағы 28</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p>
      <w:pPr>
        <w:spacing w:after="0"/>
        <w:ind w:left="0"/>
        <w:jc w:val="both"/>
      </w:pPr>
      <w:r>
        <w:rPr>
          <w:rFonts w:ascii="Times New Roman"/>
          <w:b w:val="false"/>
          <w:i w:val="false"/>
          <w:color w:val="000000"/>
          <w:sz w:val="28"/>
        </w:rPr>
        <w:t>
      "28</w:t>
      </w:r>
      <w:r>
        <w:rPr>
          <w:rFonts w:ascii="Times New Roman"/>
          <w:b w:val="false"/>
          <w:i w:val="false"/>
          <w:color w:val="000000"/>
          <w:vertAlign w:val="superscript"/>
        </w:rPr>
        <w:t>1</w:t>
      </w:r>
      <w:r>
        <w:rPr>
          <w:rFonts w:ascii="Times New Roman"/>
          <w:b w:val="false"/>
          <w:i w:val="false"/>
          <w:color w:val="000000"/>
          <w:sz w:val="28"/>
        </w:rPr>
        <w:t>. Өнімнің Одақтың техникалық регламенттерінің (Кеден одағының техникалық регламенттерінің) талаптарына немесе Кеден одағы Комиссиясының 2010 жылғы 28 мамырдағы № 299 шешімімен бекітілген Санитариялық-эпидемиологиялық қадағалауға (бақылауға) жататын өнімге (тауарларға) қойылатын бірыңғай санитариялық-эпидемиологиялық және гигиеналық талаптарға сәйкестігін растайтын, өнімді мемлекеттік тіркеу туралы берілген куәліктер туралы мәліметтерді мүше мемлекеттердің кеден органдарының алуына қатысты жалпы процесті іске асыру шеңберінде ақпараттық өзара іс-қимылды жүзеге асыру ерекшеліктері № 2</w:t>
      </w:r>
      <w:r>
        <w:rPr>
          <w:rFonts w:ascii="Times New Roman"/>
          <w:b w:val="false"/>
          <w:i w:val="false"/>
          <w:color w:val="000000"/>
          <w:vertAlign w:val="superscript"/>
        </w:rPr>
        <w:t>1</w:t>
      </w:r>
      <w:r>
        <w:rPr>
          <w:rFonts w:ascii="Times New Roman"/>
          <w:b w:val="false"/>
          <w:i w:val="false"/>
          <w:color w:val="000000"/>
          <w:sz w:val="28"/>
        </w:rPr>
        <w:t xml:space="preserve"> қосымшаға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қағидаларға № 2 қосымшаның </w:t>
      </w:r>
      <w:r>
        <w:rPr>
          <w:rFonts w:ascii="Times New Roman"/>
          <w:b w:val="false"/>
          <w:i w:val="false"/>
          <w:color w:val="000000"/>
          <w:sz w:val="28"/>
        </w:rPr>
        <w:t>4-тармағында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а) бірінші абзац мынадай редакцияда жазылсын:</w:t>
      </w:r>
    </w:p>
    <w:bookmarkEnd w:id="2"/>
    <w:p>
      <w:pPr>
        <w:spacing w:after="0"/>
        <w:ind w:left="0"/>
        <w:jc w:val="both"/>
      </w:pPr>
      <w:r>
        <w:rPr>
          <w:rFonts w:ascii="Times New Roman"/>
          <w:b w:val="false"/>
          <w:i w:val="false"/>
          <w:color w:val="000000"/>
          <w:sz w:val="28"/>
        </w:rPr>
        <w:t>
      "4. Мүше мемлекеттердің кеден органдарының сәйкестікті растау туралы құжаттар туралы мәліметтерді алуына қатысты жалпы процесті іске асыру шеңберінде ақпараттық өзара іс-қимылды жүзеге асыру кезінде:";</w:t>
      </w:r>
    </w:p>
    <w:bookmarkStart w:name="z9" w:id="3"/>
    <w:p>
      <w:pPr>
        <w:spacing w:after="0"/>
        <w:ind w:left="0"/>
        <w:jc w:val="both"/>
      </w:pPr>
      <w:r>
        <w:rPr>
          <w:rFonts w:ascii="Times New Roman"/>
          <w:b w:val="false"/>
          <w:i w:val="false"/>
          <w:color w:val="000000"/>
          <w:sz w:val="28"/>
        </w:rPr>
        <w:t>
      б) он екінші абзацта "Үкімет жанындағы" деген сөздер алынып тасталсын.</w:t>
      </w:r>
    </w:p>
    <w:bookmarkEnd w:id="3"/>
    <w:bookmarkStart w:name="z10" w:id="4"/>
    <w:p>
      <w:pPr>
        <w:spacing w:after="0"/>
        <w:ind w:left="0"/>
        <w:jc w:val="both"/>
      </w:pPr>
      <w:r>
        <w:rPr>
          <w:rFonts w:ascii="Times New Roman"/>
          <w:b w:val="false"/>
          <w:i w:val="false"/>
          <w:color w:val="000000"/>
          <w:sz w:val="28"/>
        </w:rPr>
        <w:t>
      3. Мынадай мазмұндағы № 2</w:t>
      </w:r>
      <w:r>
        <w:rPr>
          <w:rFonts w:ascii="Times New Roman"/>
          <w:b w:val="false"/>
          <w:i w:val="false"/>
          <w:color w:val="000000"/>
          <w:vertAlign w:val="superscript"/>
        </w:rPr>
        <w:t>1</w:t>
      </w:r>
      <w:r>
        <w:rPr>
          <w:rFonts w:ascii="Times New Roman"/>
          <w:b w:val="false"/>
          <w:i w:val="false"/>
          <w:color w:val="000000"/>
          <w:sz w:val="28"/>
        </w:rPr>
        <w:t xml:space="preserve"> қосымшамен толықтырылсын:</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уәкілетті органдары сыртқы</w:t>
            </w:r>
            <w:r>
              <w:br/>
            </w:r>
            <w:r>
              <w:rPr>
                <w:rFonts w:ascii="Times New Roman"/>
                <w:b w:val="false"/>
                <w:i w:val="false"/>
                <w:color w:val="000000"/>
                <w:sz w:val="20"/>
              </w:rPr>
              <w:t>және ішкі сауданы реттеу</w:t>
            </w:r>
            <w:r>
              <w:br/>
            </w:r>
            <w:r>
              <w:rPr>
                <w:rFonts w:ascii="Times New Roman"/>
                <w:b w:val="false"/>
                <w:i w:val="false"/>
                <w:color w:val="000000"/>
                <w:sz w:val="20"/>
              </w:rPr>
              <w:t>кезінде ресімдейтін, соның</w:t>
            </w:r>
            <w:r>
              <w:br/>
            </w:r>
            <w:r>
              <w:rPr>
                <w:rFonts w:ascii="Times New Roman"/>
                <w:b w:val="false"/>
                <w:i w:val="false"/>
                <w:color w:val="000000"/>
                <w:sz w:val="20"/>
              </w:rPr>
              <w:t>ішінде тыйым салулар мен</w:t>
            </w:r>
            <w:r>
              <w:br/>
            </w:r>
            <w:r>
              <w:rPr>
                <w:rFonts w:ascii="Times New Roman"/>
                <w:b w:val="false"/>
                <w:i w:val="false"/>
                <w:color w:val="000000"/>
                <w:sz w:val="20"/>
              </w:rPr>
              <w:t>шектеулердің сақталуын растау</w:t>
            </w:r>
            <w:r>
              <w:br/>
            </w:r>
            <w:r>
              <w:rPr>
                <w:rFonts w:ascii="Times New Roman"/>
                <w:b w:val="false"/>
                <w:i w:val="false"/>
                <w:color w:val="000000"/>
                <w:sz w:val="20"/>
              </w:rPr>
              <w:t>мақсатында кедендік</w:t>
            </w:r>
            <w:r>
              <w:br/>
            </w:r>
            <w:r>
              <w:rPr>
                <w:rFonts w:ascii="Times New Roman"/>
                <w:b w:val="false"/>
                <w:i w:val="false"/>
                <w:color w:val="000000"/>
                <w:sz w:val="20"/>
              </w:rPr>
              <w:t>операцияларды жүргізген кезде</w:t>
            </w:r>
            <w:r>
              <w:br/>
            </w:r>
            <w:r>
              <w:rPr>
                <w:rFonts w:ascii="Times New Roman"/>
                <w:b w:val="false"/>
                <w:i w:val="false"/>
                <w:color w:val="000000"/>
                <w:sz w:val="20"/>
              </w:rPr>
              <w:t>ұсынатын құжаттардың</w:t>
            </w:r>
            <w:r>
              <w:br/>
            </w:r>
            <w:r>
              <w:rPr>
                <w:rFonts w:ascii="Times New Roman"/>
                <w:b w:val="false"/>
                <w:i w:val="false"/>
                <w:color w:val="000000"/>
                <w:sz w:val="20"/>
              </w:rPr>
              <w:t>дерекқорын пайдалану" жалпы</w:t>
            </w:r>
            <w:r>
              <w:br/>
            </w:r>
            <w:r>
              <w:rPr>
                <w:rFonts w:ascii="Times New Roman"/>
                <w:b w:val="false"/>
                <w:i w:val="false"/>
                <w:color w:val="000000"/>
                <w:sz w:val="20"/>
              </w:rPr>
              <w:t>процесін іске асыру</w:t>
            </w:r>
            <w:r>
              <w:br/>
            </w:r>
            <w:r>
              <w:rPr>
                <w:rFonts w:ascii="Times New Roman"/>
                <w:b w:val="false"/>
                <w:i w:val="false"/>
                <w:color w:val="000000"/>
                <w:sz w:val="20"/>
              </w:rPr>
              <w:t>қағидаларына</w:t>
            </w:r>
            <w:r>
              <w:br/>
            </w:r>
            <w:r>
              <w:rPr>
                <w:rFonts w:ascii="Times New Roman"/>
                <w:b w:val="false"/>
                <w:i w:val="false"/>
                <w:color w:val="000000"/>
                <w:sz w:val="20"/>
              </w:rPr>
              <w:t>№ 2</w:t>
            </w:r>
            <w:r>
              <w:rPr>
                <w:rFonts w:ascii="Times New Roman"/>
                <w:b w:val="false"/>
                <w:i w:val="false"/>
                <w:color w:val="000000"/>
                <w:vertAlign w:val="superscript"/>
              </w:rPr>
              <w:t>1</w:t>
            </w:r>
            <w:r>
              <w:rPr>
                <w:rFonts w:ascii="Times New Roman"/>
                <w:b w:val="false"/>
                <w:i w:val="false"/>
                <w:color w:val="000000"/>
                <w:sz w:val="20"/>
              </w:rPr>
              <w:t xml:space="preserve"> ҚОСЫМША</w:t>
            </w:r>
          </w:p>
        </w:tc>
      </w:tr>
    </w:tbl>
    <w:bookmarkStart w:name="z12" w:id="5"/>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сыртқы және ішкі сауданы реттеу кезінде ресімдейтін, соның ішінде тыйым салулар мен шектеулердің сақталуын растау мақсатында кедендік операцияларды жүргізген кезде ұсынатын құжаттардың дерекқорын пайдалану" жалпы процесін іске асыру шеңберінде ақпараттық өзара іс-қимылды өнімнің Еуразиялық экономикалық одақтың техникалық регламенттерінің (Кеден одағының техникалық регламенттерінің) талаптарына немесе Санитариялық-эпидемиологиялық қадағалауға (бақылауға) жататын өнімге (тауарларға) қойылатын бірыңғай санитариялық-эпидемиологиялық және гигиеналық талаптарға сәйкестігін растайтын, өнімді мемлекеттік тіркеу туралы берілген куәліктер туралы мәліметтерді Еуразиялық экономикалық одаққа мүше мемлекеттердің кеден органдарының алуына қатысты жүзеге асыру ерекшеліктері</w:t>
      </w:r>
    </w:p>
    <w:bookmarkEnd w:id="5"/>
    <w:bookmarkStart w:name="z13" w:id="6"/>
    <w:p>
      <w:pPr>
        <w:spacing w:after="0"/>
        <w:ind w:left="0"/>
        <w:jc w:val="both"/>
      </w:pPr>
      <w:r>
        <w:rPr>
          <w:rFonts w:ascii="Times New Roman"/>
          <w:b w:val="false"/>
          <w:i w:val="false"/>
          <w:color w:val="000000"/>
          <w:sz w:val="28"/>
        </w:rPr>
        <w:t>
      1. Осы құжат "Еуразиялық экономикалық одаққа мүше мемлекеттердің уәкілетті органдары сыртқы және ішкі сауданы реттеу кезінде ресімдейтін, соның ішінде  тыйым салулар мен шектеулердің сақталуын растау мақсатында кедендік операцияларды жүргізген кезде ұсынатын  құжаттардың  дерекқорын пайдалану" жалпы процесін (бұдан әрі - жалпы процесс) іске асыру шеңберінде ақпараттық өзара іс-қимылды өнімнің Одақтың техникалық регламенттерінің (Кеден одағының техникалық регламенттерінің) талаптарына немесе Кеден одағы Комиссиясының 2010 жылғы 28 мамырдағы № 299 шешімімен бекітілген Санитариялық-эпидемиологиялық қадағалауға (бақылауға) жататын өнімге (тауарларға) қойылатын бірыңғай санитариялық-эпидемиологиялық және гигиеналық талаптарға сәйкестігін растайтын, өнімді мемлекеттік тіркеу туралы берілген куәліктер туралы мәліметтерді Еуразиялық экономикалық одаққа мүше мемлекеттердің (бұдан әрі тиісінше – мүше мемлекеттер, Одақ) кеден органдарының алуына қатысты жүзеге асыру ерекшеліктерін айқындайды.</w:t>
      </w:r>
    </w:p>
    <w:bookmarkEnd w:id="6"/>
    <w:bookmarkStart w:name="z14" w:id="7"/>
    <w:p>
      <w:pPr>
        <w:spacing w:after="0"/>
        <w:ind w:left="0"/>
        <w:jc w:val="both"/>
      </w:pPr>
      <w:r>
        <w:rPr>
          <w:rFonts w:ascii="Times New Roman"/>
          <w:b w:val="false"/>
          <w:i w:val="false"/>
          <w:color w:val="000000"/>
          <w:sz w:val="28"/>
        </w:rPr>
        <w:t>
      2. Осы құжат мынадай халықаралық шарттарға және Одақтың құқығына кіретін актілерге:</w:t>
      </w:r>
    </w:p>
    <w:bookmarkEnd w:id="7"/>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2017 жылғы 11 сәуірдегі Еуразиялық экономикалық одақтың </w:t>
      </w:r>
      <w:r>
        <w:rPr>
          <w:rFonts w:ascii="Times New Roman"/>
          <w:b w:val="false"/>
          <w:i w:val="false"/>
          <w:color w:val="000000"/>
          <w:sz w:val="28"/>
        </w:rPr>
        <w:t>Кеден кодексі</w:t>
      </w:r>
      <w:r>
        <w:rPr>
          <w:rFonts w:ascii="Times New Roman"/>
          <w:b w:val="false"/>
          <w:i w:val="false"/>
          <w:color w:val="000000"/>
          <w:sz w:val="28"/>
        </w:rPr>
        <w:t xml:space="preserve"> туралы шартқа;</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 жалпы процестерді іске асыру тәртібін бекіту туралы" 2016 жылғы 19 желтоқсандағы № 169 шешіміне;</w:t>
      </w:r>
    </w:p>
    <w:p>
      <w:pPr>
        <w:spacing w:after="0"/>
        <w:ind w:left="0"/>
        <w:jc w:val="both"/>
      </w:pPr>
      <w:r>
        <w:rPr>
          <w:rFonts w:ascii="Times New Roman"/>
          <w:b w:val="false"/>
          <w:i w:val="false"/>
          <w:color w:val="000000"/>
          <w:sz w:val="28"/>
        </w:rPr>
        <w:t>
      Кеден одағы Комиссиясының "Еуразиялық экономикалық одақта санитариялық шараларды қолдану туралы" 2010 жылғы 28 мамырдағы № 299 шешіміне;</w:t>
      </w:r>
    </w:p>
    <w:p>
      <w:pPr>
        <w:spacing w:after="0"/>
        <w:ind w:left="0"/>
        <w:jc w:val="both"/>
      </w:pPr>
      <w:r>
        <w:rPr>
          <w:rFonts w:ascii="Times New Roman"/>
          <w:b w:val="false"/>
          <w:i w:val="false"/>
          <w:color w:val="000000"/>
          <w:sz w:val="28"/>
        </w:rPr>
        <w:t xml:space="preserve">
      Еуразиялық экономикалық комиссия Алқасының "Өнімді мемлекеттік тіркеу туралы куәліктер туралы" 2017 жылғы 30 маусымдағы № 80 </w:t>
      </w:r>
      <w:r>
        <w:rPr>
          <w:rFonts w:ascii="Times New Roman"/>
          <w:b w:val="false"/>
          <w:i w:val="false"/>
          <w:color w:val="000000"/>
          <w:sz w:val="28"/>
        </w:rPr>
        <w:t>шешіміне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кеден органдары алуы мүмкін өнімді мемлекеттік тіркеу туралы берілген куәліктер туралы мәліметтердің құрамын және осындай мәліметтерді алу тәртібін бекіту туралы" 2019 жылғы 15 қаңтардағы № 2 </w:t>
      </w:r>
      <w:r>
        <w:rPr>
          <w:rFonts w:ascii="Times New Roman"/>
          <w:b w:val="false"/>
          <w:i w:val="false"/>
          <w:color w:val="000000"/>
          <w:sz w:val="28"/>
        </w:rPr>
        <w:t>шешіміне</w:t>
      </w:r>
      <w:r>
        <w:rPr>
          <w:rFonts w:ascii="Times New Roman"/>
          <w:b w:val="false"/>
          <w:i w:val="false"/>
          <w:color w:val="000000"/>
          <w:sz w:val="28"/>
        </w:rPr>
        <w:t xml:space="preserve"> сәйкес әзірленді.</w:t>
      </w:r>
    </w:p>
    <w:bookmarkStart w:name="z15" w:id="8"/>
    <w:p>
      <w:pPr>
        <w:spacing w:after="0"/>
        <w:ind w:left="0"/>
        <w:jc w:val="both"/>
      </w:pPr>
      <w:r>
        <w:rPr>
          <w:rFonts w:ascii="Times New Roman"/>
          <w:b w:val="false"/>
          <w:i w:val="false"/>
          <w:color w:val="000000"/>
          <w:sz w:val="28"/>
        </w:rPr>
        <w:t>
      3. Осы құжаттың мақсаттары үшін мыналарды білдіретін ұғымдар пайдаланылады:</w:t>
      </w:r>
    </w:p>
    <w:bookmarkEnd w:id="8"/>
    <w:p>
      <w:pPr>
        <w:spacing w:after="0"/>
        <w:ind w:left="0"/>
        <w:jc w:val="both"/>
      </w:pPr>
      <w:r>
        <w:rPr>
          <w:rFonts w:ascii="Times New Roman"/>
          <w:b w:val="false"/>
          <w:i w:val="false"/>
          <w:color w:val="000000"/>
          <w:sz w:val="28"/>
        </w:rPr>
        <w:t>
      "бірыңғай тізілім" – мүше мемлекеттердің және Еуразиялық экономикалық комиссияның заңнамаларына сәйкес өнімдерді мемлекеттік тіркеу туралы берілген куәліктердің бірыңғай тізілімінің ұлттық бөліктерін жүргізуге уәкілеттік берілген мүше мемлекеттер  мемлекеттік органдарының  ақпараттық өзара іс-қимылдары шеңберінде Одақтың интеграцияланған ақпараттық жүйесі құралдарын пайдалана отырып, қалыптастыру және жүргізу электрондық түрде жүзеге асырылатын, өнімдерді мемлекеттік тіркеу туралы куәліктер туралы мәліметтері бар жалпы ақпараттық ресурс;</w:t>
      </w:r>
    </w:p>
    <w:p>
      <w:pPr>
        <w:spacing w:after="0"/>
        <w:ind w:left="0"/>
        <w:jc w:val="both"/>
      </w:pPr>
      <w:r>
        <w:rPr>
          <w:rFonts w:ascii="Times New Roman"/>
          <w:b w:val="false"/>
          <w:i w:val="false"/>
          <w:color w:val="000000"/>
          <w:sz w:val="28"/>
        </w:rPr>
        <w:t>
      "бірыңғай тізілімнің ұлттық бөлігі" – өнімді мемлекеттік тіркеу туралы  берілген куәліктер туралы мәліметтер қамтылған, қалыптастыруды және жүргізуді осы мемлекеттің заңнамасына сәйкес бірыңғай тізілімнің ұлттық бөлігін жүргізуге уәкілеттік берілген мүше мемлекеттің мемлекеттік органы электрондық түрде жүзеге асыратын ақпараттық ресурс.</w:t>
      </w:r>
    </w:p>
    <w:bookmarkStart w:name="z16" w:id="9"/>
    <w:p>
      <w:pPr>
        <w:spacing w:after="0"/>
        <w:ind w:left="0"/>
        <w:jc w:val="both"/>
      </w:pPr>
      <w:r>
        <w:rPr>
          <w:rFonts w:ascii="Times New Roman"/>
          <w:b w:val="false"/>
          <w:i w:val="false"/>
          <w:color w:val="000000"/>
          <w:sz w:val="28"/>
        </w:rPr>
        <w:t>
      4. Мүше мемлекеттердің кеден органдарының өнімді мемлекеттік тіркеу туралы берілген куәліктер туралы мәліметтерді алуына қатысты жалпы процесті іске асыру шеңберінде ақпараттық өзара іс-қимылды жүзеге асыру кезінде:</w:t>
      </w:r>
    </w:p>
    <w:bookmarkEnd w:id="9"/>
    <w:p>
      <w:pPr>
        <w:spacing w:after="0"/>
        <w:ind w:left="0"/>
        <w:jc w:val="both"/>
      </w:pPr>
      <w:r>
        <w:rPr>
          <w:rFonts w:ascii="Times New Roman"/>
          <w:b w:val="false"/>
          <w:i w:val="false"/>
          <w:color w:val="000000"/>
          <w:sz w:val="28"/>
        </w:rPr>
        <w:t>
      құжаттар туралы мәліметтер деп өнімді мемлекеттік тіркеу туралы берілген куәліктер туралы мәліметтер түсініледі;</w:t>
      </w:r>
    </w:p>
    <w:p>
      <w:pPr>
        <w:spacing w:after="0"/>
        <w:ind w:left="0"/>
        <w:jc w:val="both"/>
      </w:pPr>
      <w:r>
        <w:rPr>
          <w:rFonts w:ascii="Times New Roman"/>
          <w:b w:val="false"/>
          <w:i w:val="false"/>
          <w:color w:val="000000"/>
          <w:sz w:val="28"/>
        </w:rPr>
        <w:t>
      жалпы ақпараттық ресурстар деп бірыңғай тізілім түсініледі;</w:t>
      </w:r>
    </w:p>
    <w:p>
      <w:pPr>
        <w:spacing w:after="0"/>
        <w:ind w:left="0"/>
        <w:jc w:val="both"/>
      </w:pPr>
      <w:r>
        <w:rPr>
          <w:rFonts w:ascii="Times New Roman"/>
          <w:b w:val="false"/>
          <w:i w:val="false"/>
          <w:color w:val="000000"/>
          <w:sz w:val="28"/>
        </w:rPr>
        <w:t>
      ұлттық ақпараттық ресурс деп бірыңғай тізілімнің ұлттық бөлігі түсініледі;</w:t>
      </w:r>
    </w:p>
    <w:p>
      <w:pPr>
        <w:spacing w:after="0"/>
        <w:ind w:left="0"/>
        <w:jc w:val="both"/>
      </w:pPr>
      <w:r>
        <w:rPr>
          <w:rFonts w:ascii="Times New Roman"/>
          <w:b w:val="false"/>
          <w:i w:val="false"/>
          <w:color w:val="000000"/>
          <w:sz w:val="28"/>
        </w:rPr>
        <w:t>
      мүше мемлекеттердің уәкілетті органдары деп мүше мемлекеттердің бірыңғай тізілімнің ұлттық бөліктерін осы мемлекеттердің заңнамаларына сәйкес қалыптастыруға және жүргізуге уәкілеттік берілген мемлекеттік органдары түсініледі;</w:t>
      </w:r>
    </w:p>
    <w:p>
      <w:pPr>
        <w:spacing w:after="0"/>
        <w:ind w:left="0"/>
        <w:jc w:val="both"/>
      </w:pPr>
      <w:r>
        <w:rPr>
          <w:rFonts w:ascii="Times New Roman"/>
          <w:b w:val="false"/>
          <w:i w:val="false"/>
          <w:color w:val="000000"/>
          <w:sz w:val="28"/>
        </w:rPr>
        <w:t>
      мүше мемлекеттердің мүдделі органдары деп мүше мемлекеттердің кеден органдары түсініледі:</w:t>
      </w:r>
    </w:p>
    <w:p>
      <w:pPr>
        <w:spacing w:after="0"/>
        <w:ind w:left="0"/>
        <w:jc w:val="both"/>
      </w:pPr>
      <w:r>
        <w:rPr>
          <w:rFonts w:ascii="Times New Roman"/>
          <w:b w:val="false"/>
          <w:i w:val="false"/>
          <w:color w:val="000000"/>
          <w:sz w:val="28"/>
        </w:rPr>
        <w:t>
      Армения Республикасы үшін - Армения Республикасының Мемлекеттік кірістер комитеті;</w:t>
      </w:r>
    </w:p>
    <w:p>
      <w:pPr>
        <w:spacing w:after="0"/>
        <w:ind w:left="0"/>
        <w:jc w:val="both"/>
      </w:pPr>
      <w:r>
        <w:rPr>
          <w:rFonts w:ascii="Times New Roman"/>
          <w:b w:val="false"/>
          <w:i w:val="false"/>
          <w:color w:val="000000"/>
          <w:sz w:val="28"/>
        </w:rPr>
        <w:t>
      Беларусь Республикасы үшін - Беларусь Республикасының Мемлекеттік кеден комитеті;</w:t>
      </w:r>
    </w:p>
    <w:p>
      <w:pPr>
        <w:spacing w:after="0"/>
        <w:ind w:left="0"/>
        <w:jc w:val="both"/>
      </w:pPr>
      <w:r>
        <w:rPr>
          <w:rFonts w:ascii="Times New Roman"/>
          <w:b w:val="false"/>
          <w:i w:val="false"/>
          <w:color w:val="000000"/>
          <w:sz w:val="28"/>
        </w:rPr>
        <w:t>
      Қазақстан Республикасы үшін - Қазақстан Республикасы Қаржы министрлігінің Мемлекеттік кіріс комитеті;</w:t>
      </w:r>
    </w:p>
    <w:p>
      <w:pPr>
        <w:spacing w:after="0"/>
        <w:ind w:left="0"/>
        <w:jc w:val="both"/>
      </w:pPr>
      <w:r>
        <w:rPr>
          <w:rFonts w:ascii="Times New Roman"/>
          <w:b w:val="false"/>
          <w:i w:val="false"/>
          <w:color w:val="000000"/>
          <w:sz w:val="28"/>
        </w:rPr>
        <w:t>
      Қырғыз Республикасы үшін - Қырғыз Республикасы Үкіметі жанындағы Мемлекеттік кеден қызметі;</w:t>
      </w:r>
    </w:p>
    <w:p>
      <w:pPr>
        <w:spacing w:after="0"/>
        <w:ind w:left="0"/>
        <w:jc w:val="both"/>
      </w:pPr>
      <w:r>
        <w:rPr>
          <w:rFonts w:ascii="Times New Roman"/>
          <w:b w:val="false"/>
          <w:i w:val="false"/>
          <w:color w:val="000000"/>
          <w:sz w:val="28"/>
        </w:rPr>
        <w:t>
      Ресей Федерациясы үшін - Федералдық кеден қызметі.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Мүше мемлекеттердің кеден органдары жалпы процесс шеңберінде ақпараттық өзара іс-қимылды жүзеге асыру кезінде алуы мүмкін өнімді мемлекеттік тіркеу туралы берілген куәліктер туралы мәліметтердің құрамы және осындай мәліметтерді алу </w:t>
      </w:r>
      <w:r>
        <w:rPr>
          <w:rFonts w:ascii="Times New Roman"/>
          <w:b w:val="false"/>
          <w:i w:val="false"/>
          <w:color w:val="000000"/>
          <w:sz w:val="28"/>
        </w:rPr>
        <w:t>тәртібі</w:t>
      </w:r>
      <w:r>
        <w:rPr>
          <w:rFonts w:ascii="Times New Roman"/>
          <w:b w:val="false"/>
          <w:i w:val="false"/>
          <w:color w:val="000000"/>
          <w:sz w:val="28"/>
        </w:rPr>
        <w:t xml:space="preserve"> Еуразиялық экономикалық комиссия Алқасының 2019 жылғы 15 қаңтардағы № 2 шешімімен айқындалды.</w:t>
      </w:r>
    </w:p>
    <w:p>
      <w:pPr>
        <w:spacing w:after="0"/>
        <w:ind w:left="0"/>
        <w:jc w:val="both"/>
      </w:pPr>
      <w:r>
        <w:rPr>
          <w:rFonts w:ascii="Times New Roman"/>
          <w:b w:val="false"/>
          <w:i w:val="false"/>
          <w:color w:val="000000"/>
          <w:sz w:val="28"/>
        </w:rPr>
        <w:t>
      Мүше мемлекеттердің кеден органдары өнімді мемлекеттік тіркеу туралы берілген куәліктер туралы мәліметтерді алуға қатысты жалпы процесті іске асыру шеңберінде өнімді мемлекеттік тіркеу туралы берілген куәліктер туралы мәліметтердің форматтары мен құрылымдарын анықтау кезінде сыртқы және өзара сауданың интеграцияланған ақпараттық жүйесінің құралдарымен бірыңғай тізілімді қалыптастыруға қатысты бөлігінде "Өнімді мемлекеттік тіркеу туралы куәліктердің бірыңғай тізілімін қалыптастыру, жүргізу және пайдалану" жалпы процесін іске асыру үшін пайдаланылатын мемлекеттік тіркеу туралы берілген куәліктер туралы мәліметтердің форматтары мен құрылымдарының сипаттамасында келтірілген электрондық құжаттар мен мәліметтердің форматтары және құрылымдары ескеріледі.</w:t>
      </w:r>
    </w:p>
    <w:bookmarkStart w:name="z18" w:id="10"/>
    <w:p>
      <w:pPr>
        <w:spacing w:after="0"/>
        <w:ind w:left="0"/>
        <w:jc w:val="both"/>
      </w:pPr>
      <w:r>
        <w:rPr>
          <w:rFonts w:ascii="Times New Roman"/>
          <w:b w:val="false"/>
          <w:i w:val="false"/>
          <w:color w:val="000000"/>
          <w:sz w:val="28"/>
        </w:rPr>
        <w:t>
      6. Мүше мемлекеттің кеден органы жалпы процесс шеңберінде  ақпараттық өзара іс-қимылды жүзеге асыру кезінде өнімді мемлекеттік тіркеу туралы берілген куәліктер туралы кеден операцияларын жасау және кедендік бақылауды жүзеге асыру үшін қажетті мәліметтерді беру туралы Еуразиялық экономикалық комиссияға сұрау салу жібереді.".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