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f1d0" w14:textId="f63f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бірдейлендіру құралдарының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157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58-бабына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Жануарларды бірдейлендіру құралдарының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 </w:t>
      </w:r>
    </w:p>
    <w:bookmarkStart w:name="z3" w:id="0"/>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оператордың сыныптауышқа қатысты функцияларын Еуразиялық экономикалық комиссия орындайды;</w:t>
      </w:r>
    </w:p>
    <w:p>
      <w:pPr>
        <w:spacing w:after="0"/>
        <w:ind w:left="0"/>
        <w:jc w:val="both"/>
      </w:pPr>
      <w:r>
        <w:rPr>
          <w:rFonts w:ascii="Times New Roman"/>
          <w:b w:val="false"/>
          <w:i w:val="false"/>
          <w:color w:val="000000"/>
          <w:sz w:val="28"/>
        </w:rPr>
        <w:t xml:space="preserve">
      ветеринариялық-санитариялық шараларды қолдану аясында Еуразиялық экономикалық одақ шеңберінде жалпы процестерді іске асыру кезінде сыныптауыштың кодтық белгіленімдерін пайдалану міндетті болып табылады деп белгіленсін. </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157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Жануарларды бірдейлендіру құралдарының сыныптауышы</w:t>
      </w:r>
    </w:p>
    <w:bookmarkEnd w:id="3"/>
    <w:bookmarkStart w:name="z8" w:id="4"/>
    <w:p>
      <w:pPr>
        <w:spacing w:after="0"/>
        <w:ind w:left="0"/>
        <w:jc w:val="left"/>
      </w:pPr>
      <w:r>
        <w:rPr>
          <w:rFonts w:ascii="Times New Roman"/>
          <w:b/>
          <w:i w:val="false"/>
          <w:color w:val="000000"/>
        </w:rPr>
        <w:t xml:space="preserve"> I. Сыныптауыштан ізеуірттелген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 бірдейлендіру құралы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 бірдейлендіру құралының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сырға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басу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микрочипі бар аспалы сырға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болюс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микрочип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микрочипі бар және адам оқи алатын сыныптауышы бар аспалы сырға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микрочипі бар және машинамен оқылатын сыныптауышы бар аспалы сырға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микрочипі бар және машинамен оқылатын және адам оқи алатын сыныптауышы бар аспалы сырға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 (визуалды, электронды, аралас құралдарды қоспағанда)</w:t>
            </w:r>
          </w:p>
        </w:tc>
      </w:tr>
    </w:tbl>
    <w:bookmarkStart w:name="z9" w:id="5"/>
    <w:p>
      <w:pPr>
        <w:spacing w:after="0"/>
        <w:ind w:left="0"/>
        <w:jc w:val="left"/>
      </w:pPr>
      <w:r>
        <w:rPr>
          <w:rFonts w:ascii="Times New Roman"/>
          <w:b/>
          <w:i w:val="false"/>
          <w:color w:val="000000"/>
        </w:rPr>
        <w:t xml:space="preserve"> II. Сыныптауыштың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бірдейлендіру құралдарының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ЖБҚС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056-2019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157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19 қазан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бірдейлендіру құралдары туралы мәліметтерді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бірдейлендіру, бірдейлендіру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өкілеттігі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 (сыныптауыштары)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жүйелендірудің (сыныптаудың) иерархиялық әдісі, сатылар (деңгейлер) саны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Сыныптауыштың мәндерін қосуды, өзгертуді немесе алып тастауды Еуразиялық экономикалық комиссияның актісіне сәйкес оператор орындайды. Оператор өзекті мәліметтерді Еуразиялық экономикалық одақтың ақпараттық бірыңғай нормативтік-анықтамалық жүйесі ресурстарына  орналастыруды қамтамасыз етеді. Мән алып тасталған жағдайда Еуразиялық экономикалық комиссияның сыныптауыштағы жазбаның қолданысы  аяқталуын регламенттейтін актісі туралы мәліметтерді көрсете отырып, анықтамалықтың жазбасы алынып тасталған күннен бастап қолданылмайды деп белгіленеді. Сыныптауыштың кодтары бірегей болып табылады, сыныптауыштың кодтарын, оның ішінде қолданылмайтындарын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(жолақтардың құрамы, олардың мәндерінің саласы және қалыптастыру ережесі) осы құжаттың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 жетімді ақпаратқа жатқызылады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ізеуірттелген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ізеуірттелген мәліметтер осы құжаттың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беру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Сыныптауыш құрылымының сипаттамасы</w:t>
      </w:r>
    </w:p>
    <w:bookmarkEnd w:id="6"/>
    <w:bookmarkStart w:name="z11" w:id="7"/>
    <w:p>
      <w:pPr>
        <w:spacing w:after="0"/>
        <w:ind w:left="0"/>
        <w:jc w:val="both"/>
      </w:pPr>
      <w:r>
        <w:rPr>
          <w:rFonts w:ascii="Times New Roman"/>
          <w:b w:val="false"/>
          <w:i w:val="false"/>
          <w:color w:val="000000"/>
          <w:sz w:val="28"/>
        </w:rPr>
        <w:t>
      1. Бұл бөлім сыныптауыштың құрылымын және деректемелер құрамын, оның ішінде деректемелер мәндерінің саласы мен оларды қалыптастыру ережесін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Сыныптауыштың құрылымы мен деректемелер құрамы мына жолақтар (бағандар) қалыптасатын кестеде келтірілген.</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ережесі" – деректеменің мақсатын нақтылайтын және оны қалыптастыру (толтыру) ережесін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 – деректеменің көптігі (деректеменің ықтимал қайталану міндеттілігі (опциялығы) және саны).</w:t>
      </w:r>
    </w:p>
    <w:bookmarkStart w:name="z13" w:id="8"/>
    <w:p>
      <w:pPr>
        <w:spacing w:after="0"/>
        <w:ind w:left="0"/>
        <w:jc w:val="both"/>
      </w:pPr>
      <w:r>
        <w:rPr>
          <w:rFonts w:ascii="Times New Roman"/>
          <w:b w:val="false"/>
          <w:i w:val="false"/>
          <w:color w:val="000000"/>
          <w:sz w:val="28"/>
        </w:rPr>
        <w:t>
      3. Берілетін деректегі деректеменің көптігін көрсету үшін мынадай белгілеулер пайдаланылады:</w:t>
      </w:r>
    </w:p>
    <w:bookmarkEnd w:id="8"/>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қайталана алады;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қайталана алады;</w:t>
      </w:r>
    </w:p>
    <w:p>
      <w:pPr>
        <w:spacing w:after="0"/>
        <w:ind w:left="0"/>
        <w:jc w:val="both"/>
      </w:pPr>
      <w:r>
        <w:rPr>
          <w:rFonts w:ascii="Times New Roman"/>
          <w:b w:val="false"/>
          <w:i w:val="false"/>
          <w:color w:val="000000"/>
          <w:sz w:val="28"/>
        </w:rPr>
        <w:t>
      0..m – деректеме опциялы, m реттен асырмай қайталана алады (m &gt; 1).</w:t>
      </w:r>
    </w:p>
    <w:bookmarkStart w:name="z14" w:id="9"/>
    <w:p>
      <w:pPr>
        <w:spacing w:after="0"/>
        <w:ind w:left="0"/>
        <w:jc w:val="both"/>
      </w:pPr>
      <w:r>
        <w:rPr>
          <w:rFonts w:ascii="Times New Roman"/>
          <w:b w:val="false"/>
          <w:i w:val="false"/>
          <w:color w:val="000000"/>
          <w:sz w:val="28"/>
        </w:rPr>
        <w:t>
      Кесте</w:t>
      </w:r>
    </w:p>
    <w:bookmarkEnd w:id="9"/>
    <w:bookmarkStart w:name="z15" w:id="10"/>
    <w:p>
      <w:pPr>
        <w:spacing w:after="0"/>
        <w:ind w:left="0"/>
        <w:jc w:val="left"/>
      </w:pPr>
      <w:r>
        <w:rPr>
          <w:rFonts w:ascii="Times New Roman"/>
          <w:b/>
          <w:i w:val="false"/>
          <w:color w:val="000000"/>
        </w:rPr>
        <w:t xml:space="preserve"> Сыныптауыштың құрылымы және деректемелер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 бірдейлендіру құралының түрі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Жануарларды бірдейлендіру құралы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w:t>
            </w:r>
          </w:p>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кодтаудың реттік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құралы түрінің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Жануарларды бірдейлендіру құралы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Жануарларды бірдейлендіру құралының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w:t>
            </w:r>
          </w:p>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кодтаудың реттік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құралы түрінің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Қолданысы басталған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 халықаралық құқықтың нормативтік құқықтық актілер түрлерінің сыныптауышына сәйкес кодтық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 мин. 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Қолданысының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қолдануысының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Шаблон: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 түрлерінің сыныптауышына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