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59ce" w14:textId="55b5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алюминий электр-лизерлерді футерлеу үшін табандық массаға қатысты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17 қыркүйектегі № 161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сыртқы экономикалық қызметінің Бірыңғай тауар номенклатурасынан қосалқы позиция алып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сыртқы экономикалық қызметінің Бірыңғай тауар номенклатурасына қосалқы позициялар енгізілсін;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№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Бірыңғай кедендік тарифінің кедендік әкелу баждарының ставкалары белгіленсін;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Еуразиялық экономикалық одақтың Бірыңғай кедендік тарифіне ескерту мынадай мазмұндағы 61С ескертумен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61С)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құнның 0 (нөл) %-ы мөлшеріндегі кедендік  әкелу бажының ставкасы Еуразиялық экономикалық комиссия Алқасының 2019 жылғы 17 қыркүйектегі № 161 шешімі күшіне енген күннен бастап қоса алғанда 31.10.2020 жылға дейін қолданылады.".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номенклатурасынан алып тасталатын КІШІ ҚОСАЛҚЫ ПОЗИЦИЯ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өлш. бірл.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өзгелер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–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 қосылатын КІШІ ҚОСАЛҚЫ ПОЗИЦИЯЛАР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өлш. бірл.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3801 90 000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өзгелер: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3801 90 000 1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 хинолинде ерімейтін заттардың салмақ үлесі 76 %-дан кем болмайтын сусымалы майлы материал түріндегі алюминий электр-лизерлерді футерлеу үшін табандық масса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3801 90 000 9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 өзгелер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кедендік тарифі кедендік әкелу баждарының СТАВКАЛАРЫ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Кедендік әкелу бажының ставкасы (кедендік құннан пайыздармен не еуромен, не АҚШ долларымен)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3801 90 000 1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 хинолинде ерімейтін заттардың салмақ үлесі 76 %-дан кем болмайтын сусымалы майлы материал түріндегі алюминий электр-лизерлерді футерлеу үшін табандық масса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3801 90 000 9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 өзгелер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