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58f6" w14:textId="55d5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қатысты тұлғалар жүзеге асыратын қызмет түрлерінің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14 қазандағы № 182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ветеринариялық бақылауға (қадағалауға) жататын тауарларға қатысты тұлғалар жүзеге асыратын қызмет түрлерінің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Start w:name="z3" w:id="0"/>
    <w:p>
      <w:pPr>
        <w:spacing w:after="0"/>
        <w:ind w:left="0"/>
        <w:jc w:val="both"/>
      </w:pPr>
      <w:r>
        <w:rPr>
          <w:rFonts w:ascii="Times New Roman"/>
          <w:b w:val="false"/>
          <w:i w:val="false"/>
          <w:color w:val="000000"/>
          <w:sz w:val="28"/>
        </w:rPr>
        <w:t>
      2. Анықтамалық Еуразиялық экономикалық одақтың нормативтік-анықтамалық ақпаратының бірыңғай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анықтама осы Шешім күшіне енген күннен бастап қолданылады;</w:t>
      </w:r>
    </w:p>
    <w:p>
      <w:pPr>
        <w:spacing w:after="0"/>
        <w:ind w:left="0"/>
        <w:jc w:val="both"/>
      </w:pPr>
      <w:r>
        <w:rPr>
          <w:rFonts w:ascii="Times New Roman"/>
          <w:b w:val="false"/>
          <w:i w:val="false"/>
          <w:color w:val="000000"/>
          <w:sz w:val="28"/>
        </w:rPr>
        <w:t>
      анықтамалықтың кодтық белгіленімдерін пайдалану Еуразиялық экономикалық одақ шеңберінде ветеринарлық-санитариялық шараларды қолдану саласындағы жалпы процестерді іске асыру кезінде міндетті болып табылады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14 қазандағы</w:t>
            </w:r>
            <w:r>
              <w:br/>
            </w:r>
            <w:r>
              <w:rPr>
                <w:rFonts w:ascii="Times New Roman"/>
                <w:b w:val="false"/>
                <w:i w:val="false"/>
                <w:color w:val="000000"/>
                <w:sz w:val="20"/>
              </w:rPr>
              <w:t>№ 182 шешімімен</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Ветеринариялық бақылауға (қадағалауға) жататын тауарларға қатысты тұлғалар жүзеге асыратын қызмет түрлерінің АНЫҚТАМАЛЫҒЫ</w:t>
      </w:r>
    </w:p>
    <w:bookmarkEnd w:id="2"/>
    <w:bookmarkStart w:name="z8" w:id="3"/>
    <w:p>
      <w:pPr>
        <w:spacing w:after="0"/>
        <w:ind w:left="0"/>
        <w:jc w:val="left"/>
      </w:pPr>
      <w:r>
        <w:rPr>
          <w:rFonts w:ascii="Times New Roman"/>
          <w:b/>
          <w:i w:val="false"/>
          <w:color w:val="000000"/>
        </w:rPr>
        <w:t xml:space="preserve"> I. Анықтамалықтан ізеуірттелген мәліметтер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bl>
    <w:bookmarkStart w:name="z9" w:id="4"/>
    <w:p>
      <w:pPr>
        <w:spacing w:after="0"/>
        <w:ind w:left="0"/>
        <w:jc w:val="left"/>
      </w:pPr>
      <w:r>
        <w:rPr>
          <w:rFonts w:ascii="Times New Roman"/>
          <w:b/>
          <w:i w:val="false"/>
          <w:color w:val="000000"/>
        </w:rPr>
        <w:t xml:space="preserve"> II. Анықтамалық паспорты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жататын тауарларға қатысты тұлғалар жүзеге асыратын қызмет түрлерінің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ВБҚТА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024-2019 (1-ред.)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14 қазандағы № 182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қараша 2019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ветеринарлық бақылауға (қадағалауға) жататын тауарларға қатысты тұлғалар жүзеге асыратын негізгі қызмет түрлерін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 үшін электрондық құжаттарды (мәліметтерді) қалыптастыру кезінде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жататын қызмет түрлері, ветеринариялық бақылау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 әзірлеу кезінде халықаралық (мемлекетаралық, өңірлік) сыныптауыштар және (немесе) стандарттар пайдаланылмады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аналогы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жүйелеудің реттік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әдістемесі. Анықтамалық мәндерін қосуды өзгертуді немесе алып тастауды Еуразиялық экономикалық комиссияның актісіне сәйкес оператор орындайды. Оператор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 алып тасталған жағдайда анықтамалық Еуразиялық экономикалық комиссияның анықтамалық жазбасының қолданылуының аяқталуын регламенттейтін актісі туралы мәліметтер көрсетіле отырып, алып тасталған күннен бастап жарамсыз ретінде жазбасы белгіленеді. Анықтамалық кодтары бірегей болып табылады, анықтамалық кодтарын, оның ішінде жұмыс істемейтін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туралы ақпарат (жолдардың құрамы, олардың мәндерінің саласы және қалыптастыру қағидалары) осы құжаттың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егжей-тегжейлі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егжей-тегжейлі мәліметтер осы құжаттың 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5"/>
    <w:p>
      <w:pPr>
        <w:spacing w:after="0"/>
        <w:ind w:left="0"/>
        <w:jc w:val="left"/>
      </w:pPr>
      <w:r>
        <w:rPr>
          <w:rFonts w:ascii="Times New Roman"/>
          <w:b/>
          <w:i w:val="false"/>
          <w:color w:val="000000"/>
        </w:rPr>
        <w:t xml:space="preserve"> III. Анықтамалық құрылымының сипаттамасы</w:t>
      </w:r>
    </w:p>
    <w:bookmarkEnd w:id="5"/>
    <w:bookmarkStart w:name="z11" w:id="6"/>
    <w:p>
      <w:pPr>
        <w:spacing w:after="0"/>
        <w:ind w:left="0"/>
        <w:jc w:val="both"/>
      </w:pPr>
      <w:r>
        <w:rPr>
          <w:rFonts w:ascii="Times New Roman"/>
          <w:b w:val="false"/>
          <w:i w:val="false"/>
          <w:color w:val="000000"/>
          <w:sz w:val="28"/>
        </w:rPr>
        <w:t>
      1. Осы бөлім анықтамалықтың құрылымы мен деректемелік құрамын, оның ішінде деректемелер мәндерінің саласын және оларды қалыптастыру қағидаларын айқындайды.</w:t>
      </w:r>
    </w:p>
    <w:bookmarkEnd w:id="6"/>
    <w:bookmarkStart w:name="z12" w:id="7"/>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жолдар (бағандар) қалыптасады:</w:t>
      </w:r>
    </w:p>
    <w:bookmarkEnd w:id="7"/>
    <w:p>
      <w:pPr>
        <w:spacing w:after="0"/>
        <w:ind w:left="0"/>
        <w:jc w:val="both"/>
      </w:pPr>
      <w:r>
        <w:rPr>
          <w:rFonts w:ascii="Times New Roman"/>
          <w:b w:val="false"/>
          <w:i w:val="false"/>
          <w:color w:val="000000"/>
          <w:sz w:val="28"/>
        </w:rPr>
        <w:t>
      "деректеменің атауы" - деректеменің реттік нөмірі және қалыптасқан</w:t>
      </w:r>
    </w:p>
    <w:p>
      <w:pPr>
        <w:spacing w:after="0"/>
        <w:ind w:left="0"/>
        <w:jc w:val="both"/>
      </w:pPr>
      <w:r>
        <w:rPr>
          <w:rFonts w:ascii="Times New Roman"/>
          <w:b w:val="false"/>
          <w:i w:val="false"/>
          <w:color w:val="000000"/>
          <w:sz w:val="28"/>
        </w:rPr>
        <w:t>
      немесе оның ресми сөздік белгіленімі;</w:t>
      </w:r>
    </w:p>
    <w:p>
      <w:pPr>
        <w:spacing w:after="0"/>
        <w:ind w:left="0"/>
        <w:jc w:val="both"/>
      </w:pPr>
      <w:r>
        <w:rPr>
          <w:rFonts w:ascii="Times New Roman"/>
          <w:b w:val="false"/>
          <w:i w:val="false"/>
          <w:color w:val="000000"/>
          <w:sz w:val="28"/>
        </w:rPr>
        <w:t>
      "деректеме мәнінің саласы" - деректеменің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(опционалдығы) және деректеменің ықтимал қайталануының саны).</w:t>
      </w:r>
    </w:p>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қайталануы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қайталануы тиіс (n &gt; 1);</w:t>
      </w:r>
    </w:p>
    <w:p>
      <w:pPr>
        <w:spacing w:after="0"/>
        <w:ind w:left="0"/>
        <w:jc w:val="both"/>
      </w:pPr>
      <w:r>
        <w:rPr>
          <w:rFonts w:ascii="Times New Roman"/>
          <w:b w:val="false"/>
          <w:i w:val="false"/>
          <w:color w:val="000000"/>
          <w:sz w:val="28"/>
        </w:rPr>
        <w:t>
      n..m – деректеме міндетті, кемінде n рет және m реттен артық емес қайталануы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реквизит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артық емес қайталануы мүмкін (m &gt; 1).</w:t>
      </w:r>
    </w:p>
    <w:bookmarkStart w:name="z13" w:id="8"/>
    <w:p>
      <w:pPr>
        <w:spacing w:after="0"/>
        <w:ind w:left="0"/>
        <w:jc w:val="both"/>
      </w:pPr>
      <w:r>
        <w:rPr>
          <w:rFonts w:ascii="Times New Roman"/>
          <w:b w:val="false"/>
          <w:i w:val="false"/>
          <w:color w:val="000000"/>
          <w:sz w:val="28"/>
        </w:rPr>
        <w:t>
      Кесте</w:t>
      </w:r>
    </w:p>
    <w:bookmarkEnd w:id="8"/>
    <w:bookmarkStart w:name="z14" w:id="9"/>
    <w:p>
      <w:pPr>
        <w:spacing w:after="0"/>
        <w:ind w:left="0"/>
        <w:jc w:val="left"/>
      </w:pPr>
      <w:r>
        <w:rPr>
          <w:rFonts w:ascii="Times New Roman"/>
          <w:b/>
          <w:i w:val="false"/>
          <w:color w:val="000000"/>
        </w:rPr>
        <w:t xml:space="preserve"> Анықтамалықтың құрылымы мен деректемелік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мәнін қалыптастыру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түрі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Қызмет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шаблонына сәйкес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кодтаудың реттік әдісі пайдаланыла отырып қалыптастырылады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ұзындық: 1.</w:t>
            </w:r>
          </w:p>
          <w:p>
            <w:pPr>
              <w:spacing w:after="20"/>
              <w:ind w:left="20"/>
              <w:jc w:val="both"/>
            </w:pPr>
            <w:r>
              <w:rPr>
                <w:rFonts w:ascii="Times New Roman"/>
                <w:b w:val="false"/>
                <w:i w:val="false"/>
                <w:color w:val="000000"/>
                <w:sz w:val="20"/>
              </w:rPr>
              <w:t>
Ең жоғары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(сыныптауышы) жазбасы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Қолданысының басталу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қолданылуының басталу күніне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Анықтамалық (сыныптауыш) жазбасының қолданылуының басталуын регламенттейтін акт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Актінің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қалыпты жолы.</w:t>
            </w:r>
          </w:p>
          <w:p>
            <w:pPr>
              <w:spacing w:after="20"/>
              <w:ind w:left="20"/>
              <w:jc w:val="both"/>
            </w:pPr>
            <w:r>
              <w:rPr>
                <w:rFonts w:ascii="Times New Roman"/>
                <w:b w:val="false"/>
                <w:i w:val="false"/>
                <w:color w:val="000000"/>
                <w:sz w:val="20"/>
              </w:rPr>
              <w:t>Шаблон: \d{5}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 түрлерінің сыныптауышына сәйкес актінің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Актінің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ұзындық: 1.</w:t>
            </w:r>
          </w:p>
          <w:p>
            <w:pPr>
              <w:spacing w:after="20"/>
              <w:ind w:left="20"/>
              <w:jc w:val="both"/>
            </w:pPr>
            <w:r>
              <w:rPr>
                <w:rFonts w:ascii="Times New Roman"/>
                <w:b w:val="false"/>
                <w:i w:val="false"/>
                <w:color w:val="000000"/>
                <w:sz w:val="20"/>
              </w:rPr>
              <w:t>
Ең жоғары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1.3.2.3. Актінің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Қолданысының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қолданылуының аяқталу күніне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Анықтамалық (сыныптауыш) жазбасының қолданылуының аяқталуын регламенттейтін акт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Актінің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қалыпты жолы.</w:t>
            </w:r>
          </w:p>
          <w:p>
            <w:pPr>
              <w:spacing w:after="20"/>
              <w:ind w:left="20"/>
              <w:jc w:val="both"/>
            </w:pPr>
            <w:r>
              <w:rPr>
                <w:rFonts w:ascii="Times New Roman"/>
                <w:b w:val="false"/>
                <w:i w:val="false"/>
                <w:color w:val="000000"/>
                <w:sz w:val="20"/>
              </w:rPr>
              <w:t>Шаблон: \d{5}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 түрлерінің сыныптауышына сәйкес актінің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Актінің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ұзындық: 1.</w:t>
            </w:r>
          </w:p>
          <w:p>
            <w:pPr>
              <w:spacing w:after="20"/>
              <w:ind w:left="20"/>
              <w:jc w:val="both"/>
            </w:pPr>
            <w:r>
              <w:rPr>
                <w:rFonts w:ascii="Times New Roman"/>
                <w:b w:val="false"/>
                <w:i w:val="false"/>
                <w:color w:val="000000"/>
                <w:sz w:val="20"/>
              </w:rPr>
              <w:t>
Ең жоғары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1.3.4.3. Актінің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қабылданған күніне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