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80cb" w14:textId="b058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және Украинада шығарылатын және Еуразиялық экономикалық одақтың кедендік аумағына әкелінетін мырышталған прокатқа қатысты демпингке қарсы бажды енгізу арқылы демпингке қарсы шараны қолдану туралы</w:t>
      </w:r>
    </w:p>
    <w:p>
      <w:pPr>
        <w:spacing w:after="0"/>
        <w:ind w:left="0"/>
        <w:jc w:val="both"/>
      </w:pPr>
      <w:r>
        <w:rPr>
          <w:rFonts w:ascii="Times New Roman"/>
          <w:b w:val="false"/>
          <w:i w:val="false"/>
          <w:color w:val="000000"/>
          <w:sz w:val="28"/>
        </w:rPr>
        <w:t>Еуразиялық экономикалық комиссия Алқасының 2019 жылғы 3 желтоқсандағы № 209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Осы демпингке қарсы шараның қолданылу мерзімін 5 жыл деп белгілей отырып, Еуразиялық экономикалық одақтың кедендік аумағына әкелінетін, Қытай Халық Республикасында және Украинада шығарылатын, ЕАЭО СЭҚ ТН 7210 49 000 1, 7210 49 000 9, 7210 61 000 0, 7212 30 000 0, 7212 50 610 0 және 7225 92 000 0 кодтарымен сыныпталатын ыстық тәсілмен мырышталған, гальваникалық немесе басқа да алюминий-мырыш қорытпалы жабыны бар, суықтай тапталған жалпақ прокатқа және ыстықтай тапталған жалпақ прокатқа қатысты № 1 қосымшаға сәйкес мөлшерлерде демпингке қарсы бажды енгізу арқылы демпингке қарсы шара қолданылсын.</w:t>
      </w:r>
    </w:p>
    <w:bookmarkEnd w:id="0"/>
    <w:bookmarkStart w:name="z3" w:id="1"/>
    <w:p>
      <w:pPr>
        <w:spacing w:after="0"/>
        <w:ind w:left="0"/>
        <w:jc w:val="both"/>
      </w:pPr>
      <w:r>
        <w:rPr>
          <w:rFonts w:ascii="Times New Roman"/>
          <w:b w:val="false"/>
          <w:i w:val="false"/>
          <w:color w:val="000000"/>
          <w:sz w:val="28"/>
        </w:rPr>
        <w:t xml:space="preserve">
      2. Осы Шешіммен көзделген демпингке қарсы баж № 2 қосымшаға сәйкес тізбеде көрсетілген өндірушілер дайындайтын, осы Шешімнің 1-тармағында көрсетілген тауарға қатысты, декларантта тауарларға арналған декларация тіркелген күні тиісті өндірушінің уәкілетті қызметкері қол қойған және осындай өндірушінің мөрімен расталған № 3 қосымшаға сәйкес нысан бойынша өндіруші сертификаты болған кезде және оны кеден органына беру кезінде тауарларға арналған декларацияда осындай сертификат туралы мәліметтер мәлімделген кезде төленбейді деп белгіленсін. </w:t>
      </w:r>
    </w:p>
    <w:bookmarkEnd w:id="1"/>
    <w:bookmarkStart w:name="z4" w:id="2"/>
    <w:p>
      <w:pPr>
        <w:spacing w:after="0"/>
        <w:ind w:left="0"/>
        <w:jc w:val="both"/>
      </w:pPr>
      <w:r>
        <w:rPr>
          <w:rFonts w:ascii="Times New Roman"/>
          <w:b w:val="false"/>
          <w:i w:val="false"/>
          <w:color w:val="000000"/>
          <w:sz w:val="28"/>
        </w:rPr>
        <w:t>
      3. Осы Шешімнің № 2 қосымшасында көзделген тізбе бойынша өндірушілер қабылдаған баға міндеттемелері мақұлдансын.</w:t>
      </w:r>
    </w:p>
    <w:bookmarkEnd w:id="2"/>
    <w:bookmarkStart w:name="z5" w:id="3"/>
    <w:p>
      <w:pPr>
        <w:spacing w:after="0"/>
        <w:ind w:left="0"/>
        <w:jc w:val="both"/>
      </w:pPr>
      <w:r>
        <w:rPr>
          <w:rFonts w:ascii="Times New Roman"/>
          <w:b w:val="false"/>
          <w:i w:val="false"/>
          <w:color w:val="000000"/>
          <w:sz w:val="28"/>
        </w:rPr>
        <w:t>
      4. Еуразиялық экономикалық комиссияның Ішкі нарықты қорғау департаменті:</w:t>
      </w:r>
    </w:p>
    <w:bookmarkEnd w:id="3"/>
    <w:p>
      <w:pPr>
        <w:spacing w:after="0"/>
        <w:ind w:left="0"/>
        <w:jc w:val="both"/>
      </w:pPr>
      <w:r>
        <w:rPr>
          <w:rFonts w:ascii="Times New Roman"/>
          <w:b w:val="false"/>
          <w:i w:val="false"/>
          <w:color w:val="000000"/>
          <w:sz w:val="28"/>
        </w:rPr>
        <w:t>
      Еуразиялық экономикалық одаққа мүше мемлекеттердің кеден ісі саласындағы уәкілетті мемлекеттік органдарына осы Шешімнің № 2 қосымшасында көзделген тізбеде көрсетілген уәкілетті қызметкерлердің қолдарының және өндірушілердің мөрлері бедерлерінің үлгілерін жіберсін;</w:t>
      </w:r>
    </w:p>
    <w:p>
      <w:pPr>
        <w:spacing w:after="0"/>
        <w:ind w:left="0"/>
        <w:jc w:val="both"/>
      </w:pPr>
      <w:r>
        <w:rPr>
          <w:rFonts w:ascii="Times New Roman"/>
          <w:b w:val="false"/>
          <w:i w:val="false"/>
          <w:color w:val="000000"/>
          <w:sz w:val="28"/>
        </w:rPr>
        <w:t>
      осы Шешіммен көзделген баға міндеттемелерінің орындалуын бақылауды жүзеге асырсын.</w:t>
      </w:r>
    </w:p>
    <w:bookmarkStart w:name="z6" w:id="4"/>
    <w:p>
      <w:pPr>
        <w:spacing w:after="0"/>
        <w:ind w:left="0"/>
        <w:jc w:val="both"/>
      </w:pPr>
      <w:r>
        <w:rPr>
          <w:rFonts w:ascii="Times New Roman"/>
          <w:b w:val="false"/>
          <w:i w:val="false"/>
          <w:color w:val="000000"/>
          <w:sz w:val="28"/>
        </w:rPr>
        <w:t>
      5. Еуразиялық экономикалық комиссияның Монополияға қарсы реттеу департаменті осы Шешіммен белгіленген демпингке қарсы шараны қолдану жағдайында Еуразиялық экономикалық одаққа мүше мемлекеттер өндірушілерінің бағаларды негізсіз көтеруіне жол бермеу мақсатында Еуразиялық экономикалық одақ нарығында осы Шешімнің 1-тармағында көрсетілген тауарлар бағаларының мониторингін жүзеге асырсын.</w:t>
      </w:r>
    </w:p>
    <w:bookmarkEnd w:id="4"/>
    <w:bookmarkStart w:name="z7" w:id="5"/>
    <w:p>
      <w:pPr>
        <w:spacing w:after="0"/>
        <w:ind w:left="0"/>
        <w:jc w:val="both"/>
      </w:pPr>
      <w:r>
        <w:rPr>
          <w:rFonts w:ascii="Times New Roman"/>
          <w:b w:val="false"/>
          <w:i w:val="false"/>
          <w:color w:val="000000"/>
          <w:sz w:val="28"/>
        </w:rPr>
        <w:t>
      6. Еуразиялық экономикалық одаққа мүше мемлекеттердің кеден ісі саласында уәкілетті мемлекеттік органдары ЕАЭО СЭҚ ТН кодтарын да, тауар атауын да басшылыққа ала отырып, осы Шешіммен көзделген демпингке қарсы баж алуды қамтамасыз етсін.</w:t>
      </w:r>
    </w:p>
    <w:bookmarkEnd w:id="5"/>
    <w:bookmarkStart w:name="z8" w:id="6"/>
    <w:p>
      <w:pPr>
        <w:spacing w:after="0"/>
        <w:ind w:left="0"/>
        <w:jc w:val="both"/>
      </w:pPr>
      <w:r>
        <w:rPr>
          <w:rFonts w:ascii="Times New Roman"/>
          <w:b w:val="false"/>
          <w:i w:val="false"/>
          <w:color w:val="000000"/>
          <w:sz w:val="28"/>
        </w:rPr>
        <w:t>
      7.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209 шешіміне</w:t>
            </w:r>
            <w:r>
              <w:br/>
            </w:r>
            <w:r>
              <w:rPr>
                <w:rFonts w:ascii="Times New Roman"/>
                <w:b w:val="false"/>
                <w:i w:val="false"/>
                <w:color w:val="000000"/>
                <w:sz w:val="20"/>
              </w:rPr>
              <w:t>№ 1 ҚОСЫМША</w:t>
            </w:r>
          </w:p>
        </w:tc>
      </w:tr>
    </w:tbl>
    <w:bookmarkStart w:name="z10" w:id="7"/>
    <w:p>
      <w:pPr>
        <w:spacing w:after="0"/>
        <w:ind w:left="0"/>
        <w:jc w:val="left"/>
      </w:pPr>
      <w:r>
        <w:rPr>
          <w:rFonts w:ascii="Times New Roman"/>
          <w:b/>
          <w:i w:val="false"/>
          <w:color w:val="000000"/>
        </w:rPr>
        <w:t xml:space="preserve"> Мырышталған прокатқа қатысты демпингке қарсы баж СТАВКАЛАРЫНЫҢ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w:t>
            </w:r>
            <w:r>
              <w:rPr>
                <w:rFonts w:ascii="Times New Roman"/>
                <w:b w:val="false"/>
                <w:i w:val="false"/>
                <w:color w:val="000000"/>
                <w:sz w:val="20"/>
              </w:rPr>
              <w:t xml:space="preserve"> </w:t>
            </w:r>
            <w:r>
              <w:rPr>
                <w:rFonts w:ascii="Times New Roman"/>
                <w:b/>
                <w:i w:val="false"/>
                <w:color w:val="000000"/>
                <w:sz w:val="20"/>
              </w:rPr>
              <w:t>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Демпингке</w:t>
            </w:r>
            <w:r>
              <w:rPr>
                <w:rFonts w:ascii="Times New Roman"/>
                <w:b w:val="false"/>
                <w:i w:val="false"/>
                <w:color w:val="000000"/>
                <w:sz w:val="20"/>
              </w:rPr>
              <w:t xml:space="preserve"> </w:t>
            </w:r>
            <w:r>
              <w:rPr>
                <w:rFonts w:ascii="Times New Roman"/>
                <w:b/>
                <w:i w:val="false"/>
                <w:color w:val="000000"/>
                <w:sz w:val="20"/>
              </w:rPr>
              <w:t>қарсы</w:t>
            </w:r>
            <w:r>
              <w:rPr>
                <w:rFonts w:ascii="Times New Roman"/>
                <w:b w:val="false"/>
                <w:i w:val="false"/>
                <w:color w:val="000000"/>
                <w:sz w:val="20"/>
              </w:rPr>
              <w:t xml:space="preserve"> </w:t>
            </w:r>
            <w:r>
              <w:rPr>
                <w:rFonts w:ascii="Times New Roman"/>
                <w:b/>
                <w:i w:val="false"/>
                <w:color w:val="000000"/>
                <w:sz w:val="20"/>
              </w:rPr>
              <w:t>баж</w:t>
            </w:r>
            <w:r>
              <w:rPr>
                <w:rFonts w:ascii="Times New Roman"/>
                <w:b w:val="false"/>
                <w:i w:val="false"/>
                <w:color w:val="000000"/>
                <w:sz w:val="20"/>
              </w:rPr>
              <w:t xml:space="preserve"> </w:t>
            </w:r>
            <w:r>
              <w:rPr>
                <w:rFonts w:ascii="Times New Roman"/>
                <w:b/>
                <w:i w:val="false"/>
                <w:color w:val="000000"/>
                <w:sz w:val="20"/>
              </w:rPr>
              <w:t>ставкасының</w:t>
            </w:r>
            <w:r>
              <w:rPr>
                <w:rFonts w:ascii="Times New Roman"/>
                <w:b w:val="false"/>
                <w:i w:val="false"/>
                <w:color w:val="000000"/>
                <w:sz w:val="20"/>
              </w:rPr>
              <w:t xml:space="preserve"> </w:t>
            </w:r>
            <w:r>
              <w:rPr>
                <w:rFonts w:ascii="Times New Roman"/>
                <w:b/>
                <w:i w:val="false"/>
                <w:color w:val="000000"/>
                <w:sz w:val="20"/>
              </w:rPr>
              <w:t>мөлшері</w:t>
            </w:r>
            <w:r>
              <w:rPr>
                <w:rFonts w:ascii="Times New Roman"/>
                <w:b/>
                <w:i w:val="false"/>
                <w:color w:val="000000"/>
                <w:sz w:val="20"/>
              </w:rPr>
              <w:t xml:space="preserve"> (</w:t>
            </w:r>
            <w:r>
              <w:rPr>
                <w:rFonts w:ascii="Times New Roman"/>
                <w:b/>
                <w:i w:val="false"/>
                <w:color w:val="000000"/>
                <w:sz w:val="20"/>
              </w:rPr>
              <w:t>кедендік</w:t>
            </w:r>
            <w:r>
              <w:rPr>
                <w:rFonts w:ascii="Times New Roman"/>
                <w:b w:val="false"/>
                <w:i w:val="false"/>
                <w:color w:val="000000"/>
                <w:sz w:val="20"/>
              </w:rPr>
              <w:t xml:space="preserve"> </w:t>
            </w:r>
            <w:r>
              <w:rPr>
                <w:rFonts w:ascii="Times New Roman"/>
                <w:b/>
                <w:i w:val="false"/>
                <w:color w:val="000000"/>
                <w:sz w:val="20"/>
              </w:rPr>
              <w:t>құнның</w:t>
            </w:r>
            <w:r>
              <w:rPr>
                <w:rFonts w:ascii="Times New Roman"/>
                <w:b w:val="false"/>
                <w:i w:val="false"/>
                <w:color w:val="000000"/>
                <w:sz w:val="20"/>
              </w:rPr>
              <w:t xml:space="preserve"> </w:t>
            </w:r>
            <w:r>
              <w:rPr>
                <w:rFonts w:ascii="Times New Roman"/>
                <w:b/>
                <w:i w:val="false"/>
                <w:color w:val="000000"/>
                <w:sz w:val="20"/>
              </w:rPr>
              <w:t>пайыз</w:t>
            </w:r>
            <w:r>
              <w:rPr>
                <w:rFonts w:ascii="Times New Roman"/>
                <w:b/>
                <w:i w:val="false"/>
                <w:color w:val="000000"/>
                <w:sz w:val="20"/>
              </w:rPr>
              <w:t>дар</w:t>
            </w:r>
            <w:r>
              <w:rPr>
                <w:rFonts w:ascii="Times New Roman"/>
                <w:b/>
                <w:i w:val="false"/>
                <w:color w:val="000000"/>
                <w:sz w:val="20"/>
              </w:rPr>
              <w:t>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Angang Steel Company Limited (Tiexi District, Anshan City, Liaoning Province, 114021,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Shandong Esdawn Metal Technology Development Co., Ltd. (Economic Development Zone, Boxing County, Shandong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Xinjiang Bayi Iron &amp; Steel Co., Ltd. (Xingang Rd., Toutunhe District, Urumqi, Xinjiang,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DongE Yike Panel Co., Ltd. (South of Changjiang 1st Road, East of Xiangjiang Road, DongE Industrial Park DongE County, Liaocheng City, Shandong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Shandong Sino Steel Co., Ltd. (5</w:t>
            </w:r>
            <w:r>
              <w:rPr>
                <w:rFonts w:ascii="Times New Roman"/>
                <w:b w:val="false"/>
                <w:i w:val="false"/>
                <w:color w:val="000000"/>
                <w:vertAlign w:val="superscript"/>
              </w:rPr>
              <w:t>th</w:t>
            </w:r>
            <w:r>
              <w:rPr>
                <w:rFonts w:ascii="Times New Roman"/>
                <w:b w:val="false"/>
                <w:i w:val="false"/>
                <w:color w:val="000000"/>
                <w:sz w:val="20"/>
              </w:rPr>
              <w:t xml:space="preserve"> Floor, Building 22, Shuiyue City, Chengyang District, Qingdao, China) Gansu Jiu Steel Group Hongxing Iron And Steel Co., Ltd. (No. 12, Xiongguan East Road, Jiayuguan City, Gansu Province, China) Dalian Posco Co., Ltd </w:t>
            </w:r>
          </w:p>
          <w:p>
            <w:pPr>
              <w:spacing w:after="20"/>
              <w:ind w:left="20"/>
              <w:jc w:val="both"/>
            </w:pPr>
            <w:r>
              <w:rPr>
                <w:rFonts w:ascii="Times New Roman"/>
                <w:b w:val="false"/>
                <w:i w:val="false"/>
                <w:color w:val="000000"/>
                <w:sz w:val="20"/>
              </w:rPr>
              <w:t>
(Zhenpeng Industrial City 1-4-5, Dalian ETDZ, Liaoning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p>
            <w:pPr>
              <w:spacing w:after="20"/>
              <w:ind w:left="20"/>
              <w:jc w:val="both"/>
            </w:pPr>
            <w:r>
              <w:rPr>
                <w:rFonts w:ascii="Times New Roman"/>
                <w:b w:val="false"/>
                <w:i w:val="false"/>
                <w:color w:val="000000"/>
                <w:sz w:val="20"/>
              </w:rPr>
              <w:t>
14,93</w:t>
            </w:r>
          </w:p>
          <w:p>
            <w:pPr>
              <w:spacing w:after="20"/>
              <w:ind w:left="20"/>
              <w:jc w:val="both"/>
            </w:pPr>
            <w:r>
              <w:rPr>
                <w:rFonts w:ascii="Times New Roman"/>
                <w:b w:val="false"/>
                <w:i w:val="false"/>
                <w:color w:val="000000"/>
                <w:sz w:val="20"/>
              </w:rPr>
              <w:t>
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АТЫНДАҒЫ МАРИУПОЛЬ МЕТАЛЛУРГИЯ КОМБИНАТЫ" жеке акционерлік қоғамы (87504, Донецк облысы, Мариуполь қаласы, Левченко көшесі, 1 үй, Украина)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2019 жылғы 3 желтоқсандағы </w:t>
            </w:r>
            <w:r>
              <w:br/>
            </w:r>
            <w:r>
              <w:rPr>
                <w:rFonts w:ascii="Times New Roman"/>
                <w:b w:val="false"/>
                <w:i w:val="false"/>
                <w:color w:val="000000"/>
                <w:sz w:val="20"/>
              </w:rPr>
              <w:t xml:space="preserve">№ 209 шешіміне </w:t>
            </w:r>
            <w:r>
              <w:br/>
            </w:r>
            <w:r>
              <w:rPr>
                <w:rFonts w:ascii="Times New Roman"/>
                <w:b w:val="false"/>
                <w:i w:val="false"/>
                <w:color w:val="000000"/>
                <w:sz w:val="20"/>
              </w:rPr>
              <w:t>№ 2 ҚОСЫМША</w:t>
            </w:r>
          </w:p>
        </w:tc>
      </w:tr>
    </w:tbl>
    <w:bookmarkStart w:name="z12" w:id="8"/>
    <w:p>
      <w:pPr>
        <w:spacing w:after="0"/>
        <w:ind w:left="0"/>
        <w:jc w:val="left"/>
      </w:pPr>
      <w:r>
        <w:rPr>
          <w:rFonts w:ascii="Times New Roman"/>
          <w:b/>
          <w:i w:val="false"/>
          <w:color w:val="000000"/>
        </w:rPr>
        <w:t xml:space="preserve"> Баға міндеттемелері мақұлданған өндірушілердің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w:t>
            </w:r>
            <w:r>
              <w:rPr>
                <w:rFonts w:ascii="Times New Roman"/>
                <w:b w:val="false"/>
                <w:i w:val="false"/>
                <w:color w:val="000000"/>
                <w:sz w:val="20"/>
              </w:rPr>
              <w:t xml:space="preserve"> </w:t>
            </w:r>
            <w:r>
              <w:rPr>
                <w:rFonts w:ascii="Times New Roman"/>
                <w:b/>
                <w:i w:val="false"/>
                <w:color w:val="000000"/>
                <w:sz w:val="20"/>
              </w:rPr>
              <w:t>ұсынылған</w:t>
            </w:r>
            <w:r>
              <w:rPr>
                <w:rFonts w:ascii="Times New Roman"/>
                <w:b w:val="false"/>
                <w:i w:val="false"/>
                <w:color w:val="000000"/>
                <w:sz w:val="20"/>
              </w:rPr>
              <w:t xml:space="preserve"> </w:t>
            </w:r>
            <w:r>
              <w:rPr>
                <w:rFonts w:ascii="Times New Roman"/>
                <w:b/>
                <w:i w:val="false"/>
                <w:color w:val="000000"/>
                <w:sz w:val="20"/>
              </w:rPr>
              <w:t>хаттың</w:t>
            </w:r>
            <w:r>
              <w:rPr>
                <w:rFonts w:ascii="Times New Roman"/>
                <w:b w:val="false"/>
                <w:i w:val="false"/>
                <w:color w:val="000000"/>
                <w:sz w:val="20"/>
              </w:rPr>
              <w:t xml:space="preserve"> </w:t>
            </w:r>
            <w:r>
              <w:rPr>
                <w:rFonts w:ascii="Times New Roman"/>
                <w:b/>
                <w:i w:val="false"/>
                <w:color w:val="000000"/>
                <w:sz w:val="20"/>
              </w:rPr>
              <w:t>Еуразиялық</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комиссияда</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күні</w:t>
            </w:r>
            <w:r>
              <w:rPr>
                <w:rFonts w:ascii="Times New Roman"/>
                <w:b/>
                <w:i w:val="false"/>
                <w:color w:val="000000"/>
                <w:sz w:val="20"/>
              </w:rPr>
              <w:t xml:space="preserve"> мен </w:t>
            </w:r>
            <w:r>
              <w:rPr>
                <w:rFonts w:ascii="Times New Roman"/>
                <w:b/>
                <w:i w:val="false"/>
                <w:color w:val="000000"/>
                <w:sz w:val="20"/>
              </w:rPr>
              <w:t>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Angang Steel Company Limited</w:t>
            </w:r>
          </w:p>
          <w:p>
            <w:pPr>
              <w:spacing w:after="20"/>
              <w:ind w:left="20"/>
              <w:jc w:val="both"/>
            </w:pPr>
            <w:r>
              <w:rPr>
                <w:rFonts w:ascii="Times New Roman"/>
                <w:b w:val="false"/>
                <w:i w:val="false"/>
                <w:color w:val="000000"/>
                <w:sz w:val="20"/>
              </w:rPr>
              <w:t>
(Tiexi District, Anshan City, Liaoning Province, 114021,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29 қараша № ДЗВР-307конф/AD-26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Shandong Esdawn Metal Technology Development Co., Ltd.</w:t>
            </w:r>
          </w:p>
          <w:p>
            <w:pPr>
              <w:spacing w:after="20"/>
              <w:ind w:left="20"/>
              <w:jc w:val="both"/>
            </w:pPr>
            <w:r>
              <w:rPr>
                <w:rFonts w:ascii="Times New Roman"/>
                <w:b w:val="false"/>
                <w:i w:val="false"/>
                <w:color w:val="000000"/>
                <w:sz w:val="20"/>
              </w:rPr>
              <w:t>
(Economic Development Zone, Boxing County, Shandong Province,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29 қараша № ДЗВР-308конф/AD-26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Xinjiang Bayi Iron &amp; Steel Co., Ltd.</w:t>
            </w:r>
          </w:p>
          <w:p>
            <w:pPr>
              <w:spacing w:after="20"/>
              <w:ind w:left="20"/>
              <w:jc w:val="both"/>
            </w:pPr>
            <w:r>
              <w:rPr>
                <w:rFonts w:ascii="Times New Roman"/>
                <w:b w:val="false"/>
                <w:i w:val="false"/>
                <w:color w:val="000000"/>
                <w:sz w:val="20"/>
              </w:rPr>
              <w:t>
( Xingang Rd., Toutunhe District, Urumqi, Xinjiang,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29 қараша № ДЗВР-306конф/AD-26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DongE Yike Panel Co., Ltd.</w:t>
            </w:r>
          </w:p>
          <w:p>
            <w:pPr>
              <w:spacing w:after="20"/>
              <w:ind w:left="20"/>
              <w:jc w:val="both"/>
            </w:pPr>
            <w:r>
              <w:rPr>
                <w:rFonts w:ascii="Times New Roman"/>
                <w:b w:val="false"/>
                <w:i w:val="false"/>
                <w:color w:val="000000"/>
                <w:sz w:val="20"/>
              </w:rPr>
              <w:t>
(South of Changjiang 1st Road, East of Xiangjiang Road, DongE Industrial Park DongE County, Liaocheng City, Shandong Province,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29 қараша ДЗВР-309конф/AD-26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Gansu Jiu Steel Group Hongxing Iron And Steel Co., Ltd.</w:t>
            </w:r>
          </w:p>
          <w:p>
            <w:pPr>
              <w:spacing w:after="20"/>
              <w:ind w:left="20"/>
              <w:jc w:val="both"/>
            </w:pPr>
            <w:r>
              <w:rPr>
                <w:rFonts w:ascii="Times New Roman"/>
                <w:b w:val="false"/>
                <w:i w:val="false"/>
                <w:color w:val="000000"/>
                <w:sz w:val="20"/>
              </w:rPr>
              <w:t>
(No. 12, Xiongguan East Road, Jiayuguan City, Gansu Province, China)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29 қараша № ДЗВР-310конф/AD-26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xml:space="preserve">№ 209 шешіміне </w:t>
            </w:r>
            <w:r>
              <w:br/>
            </w:r>
            <w:r>
              <w:rPr>
                <w:rFonts w:ascii="Times New Roman"/>
                <w:b w:val="false"/>
                <w:i w:val="false"/>
                <w:color w:val="000000"/>
                <w:sz w:val="20"/>
              </w:rPr>
              <w:t>№ 3 ҚОСЫМША</w:t>
            </w:r>
            <w:r>
              <w:br/>
            </w:r>
            <w:r>
              <w:rPr>
                <w:rFonts w:ascii="Times New Roman"/>
                <w:b w:val="false"/>
                <w:i w:val="false"/>
                <w:color w:val="000000"/>
                <w:sz w:val="20"/>
              </w:rPr>
              <w:t>(нысан)</w:t>
            </w:r>
          </w:p>
        </w:tc>
      </w:tr>
    </w:tbl>
    <w:bookmarkStart w:name="z15" w:id="9"/>
    <w:p>
      <w:pPr>
        <w:spacing w:after="0"/>
        <w:ind w:left="0"/>
        <w:jc w:val="left"/>
      </w:pPr>
      <w:r>
        <w:rPr>
          <w:rFonts w:ascii="Times New Roman"/>
          <w:b/>
          <w:i w:val="false"/>
          <w:color w:val="000000"/>
        </w:rPr>
        <w:t xml:space="preserve"> Өндіруші сертификаты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Өндіруші</w:t>
            </w:r>
            <w:r>
              <w:rPr>
                <w:rFonts w:ascii="Times New Roman"/>
                <w:b/>
                <w:i w:val="false"/>
                <w:color w:val="000000"/>
                <w:sz w:val="20"/>
              </w:rPr>
              <w:t xml:space="preserve"> (</w:t>
            </w:r>
            <w:r>
              <w:rPr>
                <w:rFonts w:ascii="Times New Roman"/>
                <w:b/>
                <w:i w:val="false"/>
                <w:color w:val="000000"/>
                <w:sz w:val="20"/>
              </w:rPr>
              <w:t>атауы</w:t>
            </w:r>
            <w:r>
              <w:rPr>
                <w:rFonts w:ascii="Times New Roman"/>
                <w:b/>
                <w:i w:val="false"/>
                <w:color w:val="000000"/>
                <w:sz w:val="20"/>
              </w:rPr>
              <w:t xml:space="preserve">, </w:t>
            </w:r>
            <w:r>
              <w:rPr>
                <w:rFonts w:ascii="Times New Roman"/>
                <w:b/>
                <w:i w:val="false"/>
                <w:color w:val="000000"/>
                <w:sz w:val="20"/>
              </w:rPr>
              <w:t>мекенжайы</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Сертификаттың</w:t>
            </w:r>
            <w:r>
              <w:rPr>
                <w:rFonts w:ascii="Times New Roman"/>
                <w:b w:val="false"/>
                <w:i w:val="false"/>
                <w:color w:val="000000"/>
                <w:sz w:val="20"/>
              </w:rPr>
              <w:t xml:space="preserve"> </w:t>
            </w:r>
            <w:r>
              <w:rPr>
                <w:rFonts w:ascii="Times New Roman"/>
                <w:b/>
                <w:i w:val="false"/>
                <w:color w:val="000000"/>
                <w:sz w:val="20"/>
              </w:rPr>
              <w:t>реттік</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күні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СЕРТИФИКАТЫ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одаққа мүше мемлекеттің импорттаушы – резиденті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Инвойс (нөмірі,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ЕАЭО 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құралының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басқа ескертпелер (міндеттемелерге сәйкес тауардың түрлері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Нетто салмағы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 доллары)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Мен, төменде қол қоюшы, осы сертификаттың 9-тармағында көрсетілген тауарларды Еуразиялық экономикалық одақтың кедендік аумағына экспорттау мақсатында сату қабылданған міндеттемелерді сақтай отырып жасалатынын растаймын. Мен осы сертификатта көрсетілген мәліметтер толық және дәл екенін растаймын.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_____________________    _______________    __________________________</w:t>
            </w:r>
          </w:p>
          <w:p>
            <w:pPr>
              <w:spacing w:after="20"/>
              <w:ind w:left="20"/>
              <w:jc w:val="both"/>
            </w:pPr>
            <w:r>
              <w:rPr>
                <w:rFonts w:ascii="Times New Roman"/>
                <w:b w:val="false"/>
                <w:i w:val="false"/>
                <w:color w:val="000000"/>
                <w:sz w:val="20"/>
              </w:rPr>
              <w:t>
(лауазымы)                                   (қолы)                                (Т.А.Әа.)</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Ескертпелер:</w:t>
      </w:r>
    </w:p>
    <w:bookmarkEnd w:id="10"/>
    <w:bookmarkStart w:name="z17" w:id="11"/>
    <w:p>
      <w:pPr>
        <w:spacing w:after="0"/>
        <w:ind w:left="0"/>
        <w:jc w:val="both"/>
      </w:pPr>
      <w:r>
        <w:rPr>
          <w:rFonts w:ascii="Times New Roman"/>
          <w:b w:val="false"/>
          <w:i w:val="false"/>
          <w:color w:val="000000"/>
          <w:sz w:val="28"/>
        </w:rPr>
        <w:t>
      1. Сертификат ағылшын тілінде толтырылатын сертификаттың 1 және 3-тармақтарын қоспағанда, орыс тілінде баспа тәсілімен толтырылады.</w:t>
      </w:r>
    </w:p>
    <w:bookmarkEnd w:id="11"/>
    <w:bookmarkStart w:name="z18" w:id="12"/>
    <w:p>
      <w:pPr>
        <w:spacing w:after="0"/>
        <w:ind w:left="0"/>
        <w:jc w:val="both"/>
      </w:pPr>
      <w:r>
        <w:rPr>
          <w:rFonts w:ascii="Times New Roman"/>
          <w:b w:val="false"/>
          <w:i w:val="false"/>
          <w:color w:val="000000"/>
          <w:sz w:val="28"/>
        </w:rPr>
        <w:t>
      2. Сертификаттың қолданылу мерзімі оны берген күнінен бастап күнтізбелік 90 күнді құрайды.</w:t>
      </w:r>
    </w:p>
    <w:bookmarkEnd w:id="12"/>
    <w:bookmarkStart w:name="z19" w:id="13"/>
    <w:p>
      <w:pPr>
        <w:spacing w:after="0"/>
        <w:ind w:left="0"/>
        <w:jc w:val="both"/>
      </w:pPr>
      <w:r>
        <w:rPr>
          <w:rFonts w:ascii="Times New Roman"/>
          <w:b w:val="false"/>
          <w:i w:val="false"/>
          <w:color w:val="000000"/>
          <w:sz w:val="28"/>
        </w:rPr>
        <w:t>
      3. Сертификаттың 4-тармағында Еуразиялық экономикалық комиссия бекітетін әлем елдерінің сыныптауышына сәйкес тағайындалған елі көрсетіледі.</w:t>
      </w:r>
    </w:p>
    <w:bookmarkEnd w:id="13"/>
    <w:bookmarkStart w:name="z20" w:id="14"/>
    <w:p>
      <w:pPr>
        <w:spacing w:after="0"/>
        <w:ind w:left="0"/>
        <w:jc w:val="both"/>
      </w:pPr>
      <w:r>
        <w:rPr>
          <w:rFonts w:ascii="Times New Roman"/>
          <w:b w:val="false"/>
          <w:i w:val="false"/>
          <w:color w:val="000000"/>
          <w:sz w:val="28"/>
        </w:rPr>
        <w:t>
      4. Сертификаттың 6-тармағында кедендік декларациялау кезінде пайдаланылатын инвойстың нөмірі мен күні көрсетіледі.</w:t>
      </w:r>
    </w:p>
    <w:bookmarkEnd w:id="14"/>
    <w:bookmarkStart w:name="z21" w:id="15"/>
    <w:p>
      <w:pPr>
        <w:spacing w:after="0"/>
        <w:ind w:left="0"/>
        <w:jc w:val="both"/>
      </w:pPr>
      <w:r>
        <w:rPr>
          <w:rFonts w:ascii="Times New Roman"/>
          <w:b w:val="false"/>
          <w:i w:val="false"/>
          <w:color w:val="000000"/>
          <w:sz w:val="28"/>
        </w:rPr>
        <w:t>
      5. Сертификаттың 8-тармағында Еуразиялық экономикалық одақтың кедендік аумағына тауар әкелінетін көлік құралының тіркеу нөмірі көрсетіледі.</w:t>
      </w:r>
    </w:p>
    <w:bookmarkEnd w:id="15"/>
    <w:bookmarkStart w:name="z22" w:id="16"/>
    <w:p>
      <w:pPr>
        <w:spacing w:after="0"/>
        <w:ind w:left="0"/>
        <w:jc w:val="both"/>
      </w:pPr>
      <w:r>
        <w:rPr>
          <w:rFonts w:ascii="Times New Roman"/>
          <w:b w:val="false"/>
          <w:i w:val="false"/>
          <w:color w:val="000000"/>
          <w:sz w:val="28"/>
        </w:rPr>
        <w:t>
      6. Сертификаттың 9-тармағында цифрмен тауардың бір тоннасы үшін бағасы және міндеттемелерде көзделген сату схемасына сәйкес тауарды сатып алушы нақты төлеген немесе төлеуге жататын тауардың құны көрсетіледі.</w:t>
      </w:r>
    </w:p>
    <w:bookmarkEnd w:id="16"/>
    <w:bookmarkStart w:name="z23" w:id="17"/>
    <w:p>
      <w:pPr>
        <w:spacing w:after="0"/>
        <w:ind w:left="0"/>
        <w:jc w:val="both"/>
      </w:pPr>
      <w:r>
        <w:rPr>
          <w:rFonts w:ascii="Times New Roman"/>
          <w:b w:val="false"/>
          <w:i w:val="false"/>
          <w:color w:val="000000"/>
          <w:sz w:val="28"/>
        </w:rPr>
        <w:t>
      7. Түзетулер және (немесе) толықтырулар қате ақпаратты сызып тастау және түзетілген мәліметтерді үстінен жазу арқылы сертификатқа енгізіледі, олар өндірушінің мөрімен расталады.</w:t>
      </w:r>
    </w:p>
    <w:bookmarkEnd w:id="17"/>
    <w:bookmarkStart w:name="z24" w:id="18"/>
    <w:p>
      <w:pPr>
        <w:spacing w:after="0"/>
        <w:ind w:left="0"/>
        <w:jc w:val="both"/>
      </w:pPr>
      <w:r>
        <w:rPr>
          <w:rFonts w:ascii="Times New Roman"/>
          <w:b w:val="false"/>
          <w:i w:val="false"/>
          <w:color w:val="000000"/>
          <w:sz w:val="28"/>
        </w:rPr>
        <w:t>
      8. Сертификатта адамдардың қолдарының факсимилін пайдалануға, сондай-ақ осы ескертудің 7-тармағында көрсетілген тәртіппен расталмаған өшірулердің, түзетулердің және (немесе) толықтырулардың болуына жол берілмейді.</w:t>
      </w:r>
    </w:p>
    <w:bookmarkEnd w:id="18"/>
    <w:bookmarkStart w:name="z25" w:id="19"/>
    <w:p>
      <w:pPr>
        <w:spacing w:after="0"/>
        <w:ind w:left="0"/>
        <w:jc w:val="both"/>
      </w:pPr>
      <w:r>
        <w:rPr>
          <w:rFonts w:ascii="Times New Roman"/>
          <w:b w:val="false"/>
          <w:i w:val="false"/>
          <w:color w:val="000000"/>
          <w:sz w:val="28"/>
        </w:rPr>
        <w:t>
      9. Сертификат мынадай жағдайларда жарамсыз деп танылады:</w:t>
      </w:r>
    </w:p>
    <w:bookmarkEnd w:id="19"/>
    <w:p>
      <w:pPr>
        <w:spacing w:after="0"/>
        <w:ind w:left="0"/>
        <w:jc w:val="both"/>
      </w:pPr>
      <w:r>
        <w:rPr>
          <w:rFonts w:ascii="Times New Roman"/>
          <w:b w:val="false"/>
          <w:i w:val="false"/>
          <w:color w:val="000000"/>
          <w:sz w:val="28"/>
        </w:rPr>
        <w:t>
      сертификаттың қолданылу мерзімінің күші жойылған;</w:t>
      </w:r>
    </w:p>
    <w:p>
      <w:pPr>
        <w:spacing w:after="0"/>
        <w:ind w:left="0"/>
        <w:jc w:val="both"/>
      </w:pPr>
      <w:r>
        <w:rPr>
          <w:rFonts w:ascii="Times New Roman"/>
          <w:b w:val="false"/>
          <w:i w:val="false"/>
          <w:color w:val="000000"/>
          <w:sz w:val="28"/>
        </w:rPr>
        <w:t>
      сертификаттың нысаны осы қосымшада көзделген нысанға сәйкес келмейді және (немесе) сертификат осы ескертпелердің 1-8-тармақтарының талаптарына сәйкес толтырылмаған;</w:t>
      </w:r>
    </w:p>
    <w:p>
      <w:pPr>
        <w:spacing w:after="0"/>
        <w:ind w:left="0"/>
        <w:jc w:val="both"/>
      </w:pPr>
      <w:r>
        <w:rPr>
          <w:rFonts w:ascii="Times New Roman"/>
          <w:b w:val="false"/>
          <w:i w:val="false"/>
          <w:color w:val="000000"/>
          <w:sz w:val="28"/>
        </w:rPr>
        <w:t>
      сертификатта көрсетілген мәліметтер тауарларға арналған декларацияда мәлімделген мәліметтерге сәйкес келмейді және (немесе) тауарды бір мағыналы сәйкестендіруді жүргізуге мүмкіндік бермейді;</w:t>
      </w:r>
    </w:p>
    <w:p>
      <w:pPr>
        <w:spacing w:after="0"/>
        <w:ind w:left="0"/>
        <w:jc w:val="both"/>
      </w:pPr>
      <w:r>
        <w:rPr>
          <w:rFonts w:ascii="Times New Roman"/>
          <w:b w:val="false"/>
          <w:i w:val="false"/>
          <w:color w:val="000000"/>
          <w:sz w:val="28"/>
        </w:rPr>
        <w:t>
      сертификатқа қойылған қол және (немесе) мөр кеден органында бар қолдардың және (немесе) мөр бедерінің үлгілеріне сәйкес келмейді.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