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a2c0a" w14:textId="72a2c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Кеден одағының "Ойыншықтардың қауіпсіздігі туралы" техникалық регламентінің (КО ТР 008/2011)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"Ойыншықтардың қауіпсіздігі туралы" техникалық регламентінің (КО ТР 008/2011)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3 желтоқсандағы № 211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51-бабының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2012 жылғы 12 желтоқсандағы № 275 шешімімен бекітілген Ерікті негізде қолдану нәтижесінде Кеден одағының "Ойыншықтардың қауіпсіздігі туралы" техникалық регламентінің (КО ТР 008/2011)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"Ойыншықтардың қауіпсіздігі туралы" техникалық регламентінің (КО ТР 008/2011)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2019 жылғы 3 желтоқсандағы </w:t>
            </w:r>
            <w:r>
              <w:br/>
            </w:r>
            <w:r>
              <w:rPr>
                <w:rFonts w:ascii="Times New Roman"/>
                <w:b w:val="false"/>
                <w:i w:val="false"/>
                <w:color w:val="000000"/>
                <w:sz w:val="20"/>
              </w:rPr>
              <w:t>№ 211 шешіміне</w:t>
            </w:r>
            <w:r>
              <w:br/>
            </w:r>
            <w:r>
              <w:rPr>
                <w:rFonts w:ascii="Times New Roman"/>
                <w:b w:val="false"/>
                <w:i w:val="false"/>
                <w:color w:val="000000"/>
                <w:sz w:val="20"/>
              </w:rPr>
              <w:t>ҚОСЫМША</w:t>
            </w:r>
          </w:p>
        </w:tc>
      </w:tr>
    </w:tbl>
    <w:bookmarkStart w:name="z5" w:id="0"/>
    <w:p>
      <w:pPr>
        <w:spacing w:after="0"/>
        <w:ind w:left="0"/>
        <w:jc w:val="left"/>
      </w:pPr>
      <w:r>
        <w:rPr>
          <w:rFonts w:ascii="Times New Roman"/>
          <w:b/>
          <w:i w:val="false"/>
          <w:color w:val="000000"/>
        </w:rPr>
        <w:t xml:space="preserve"> Ерікті негізде қолдану нәтижесінде Кеден одағының "Ойыншықтардың қауіпсіздігі туралы" техникалық регламентінің (КО ТР 008/2011) сақталуы қамтамасыз етілетін мемлекетаралық стандарттарды, сондай-ақ зерттеулердің (сынақтардың) және өлшемдердің ережелері мен әдістерін, соның ішінде Кеден одағының "Ойыншықтардың қауіпсіздігі туралы" техникалық регламентінің (КО ТР 008/2011) талаптарын қолдану және орындау үшін қажетті үлгілерді іріктеп алу және техникалық реттеу объектілерінің сәйкестігін бағалауды жүзеге асыру қағидаларын қамтитын мемлекетаралық стандарттарды әзірлеу (өзгерістер енгізу, қайта қарау) жөніндегі бағдарламаға енгізілетін ӨЗГЕРІСТЕР</w:t>
      </w:r>
    </w:p>
    <w:bookmarkEnd w:id="0"/>
    <w:bookmarkStart w:name="z6" w:id="1"/>
    <w:p>
      <w:pPr>
        <w:spacing w:after="0"/>
        <w:ind w:left="0"/>
        <w:jc w:val="both"/>
      </w:pPr>
      <w:r>
        <w:rPr>
          <w:rFonts w:ascii="Times New Roman"/>
          <w:b w:val="false"/>
          <w:i w:val="false"/>
          <w:color w:val="000000"/>
          <w:sz w:val="28"/>
        </w:rPr>
        <w:t>
      Мынадай мазмұндағы 15 – 21 позициялармен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Ойыншықтар</w:t>
            </w:r>
            <w:r>
              <w:rPr>
                <w:rFonts w:ascii="Times New Roman"/>
                <w:b/>
                <w:i w:val="false"/>
                <w:color w:val="000000"/>
                <w:sz w:val="20"/>
              </w:rPr>
              <w:t xml:space="preserve">. </w:t>
            </w:r>
            <w:r>
              <w:rPr>
                <w:rFonts w:ascii="Times New Roman"/>
                <w:b/>
                <w:i w:val="false"/>
                <w:color w:val="000000"/>
                <w:sz w:val="20"/>
              </w:rPr>
              <w:t>Қауіпсіздік талаптары</w:t>
            </w:r>
            <w:r>
              <w:rPr>
                <w:rFonts w:ascii="Times New Roman"/>
                <w:b/>
                <w:i w:val="false"/>
                <w:color w:val="000000"/>
                <w:sz w:val="20"/>
              </w:rPr>
              <w:t>. 1</w:t>
            </w:r>
            <w:r>
              <w:rPr>
                <w:rFonts w:ascii="Times New Roman"/>
                <w:b/>
                <w:i w:val="false"/>
                <w:color w:val="000000"/>
                <w:sz w:val="20"/>
              </w:rPr>
              <w:t>-бөлім</w:t>
            </w:r>
            <w:r>
              <w:rPr>
                <w:rFonts w:ascii="Times New Roman"/>
                <w:b/>
                <w:i w:val="false"/>
                <w:color w:val="000000"/>
                <w:sz w:val="20"/>
              </w:rPr>
              <w:t xml:space="preserve">. </w:t>
            </w:r>
            <w:r>
              <w:rPr>
                <w:rFonts w:ascii="Times New Roman"/>
                <w:b/>
                <w:i w:val="false"/>
                <w:color w:val="000000"/>
                <w:sz w:val="20"/>
              </w:rPr>
              <w:t>Механи</w:t>
            </w:r>
            <w:r>
              <w:rPr>
                <w:rFonts w:ascii="Times New Roman"/>
                <w:b/>
                <w:i w:val="false"/>
                <w:color w:val="000000"/>
                <w:sz w:val="20"/>
              </w:rPr>
              <w:t xml:space="preserve">калық және </w:t>
            </w:r>
            <w:r>
              <w:rPr>
                <w:rFonts w:ascii="Times New Roman"/>
                <w:b/>
                <w:i w:val="false"/>
                <w:color w:val="000000"/>
                <w:sz w:val="20"/>
              </w:rPr>
              <w:t>физи</w:t>
            </w:r>
            <w:r>
              <w:rPr>
                <w:rFonts w:ascii="Times New Roman"/>
                <w:b/>
                <w:i w:val="false"/>
                <w:color w:val="000000"/>
                <w:sz w:val="20"/>
              </w:rPr>
              <w:t>калық қасиеттер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МЕМСТ EN 71-1-2014</w:t>
            </w:r>
            <w:r>
              <w:rPr>
                <w:rFonts w:ascii="Times New Roman"/>
                <w:b/>
                <w:i w:val="false"/>
                <w:color w:val="000000"/>
                <w:sz w:val="20"/>
              </w:rPr>
              <w:t xml:space="preserve"> қайта қарау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4-баптың </w:t>
            </w:r>
            <w:r>
              <w:rPr>
                <w:rFonts w:ascii="Times New Roman"/>
                <w:b/>
                <w:i w:val="false"/>
                <w:color w:val="000000"/>
                <w:sz w:val="20"/>
              </w:rPr>
              <w:t xml:space="preserve">3.1 – 3.3, 3.9, 4 </w:t>
            </w:r>
            <w:r>
              <w:rPr>
                <w:rFonts w:ascii="Times New Roman"/>
                <w:b/>
                <w:i w:val="false"/>
                <w:color w:val="000000"/>
                <w:sz w:val="20"/>
              </w:rPr>
              <w:t>және</w:t>
            </w:r>
            <w:r>
              <w:rPr>
                <w:rFonts w:ascii="Times New Roman"/>
                <w:b/>
                <w:i w:val="false"/>
                <w:color w:val="000000"/>
                <w:sz w:val="20"/>
              </w:rPr>
              <w:t xml:space="preserve"> 5</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2020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2021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8-бөлім. Жасын анықтау бойынша жетекші нұсқаулар.</w:t>
            </w:r>
          </w:p>
          <w:p>
            <w:pPr>
              <w:spacing w:after="20"/>
              <w:ind w:left="20"/>
              <w:jc w:val="both"/>
            </w:pPr>
            <w:r>
              <w:rPr>
                <w:rFonts w:ascii="Times New Roman"/>
                <w:b w:val="false"/>
                <w:i w:val="false"/>
                <w:color w:val="000000"/>
                <w:sz w:val="20"/>
              </w:rPr>
              <w:t>
ISO/TR 8124-8:2016 және ҚР СТ ISO/TR 8124-8-2018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5.3-тармағы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7-бөлім. Саусақпен сурет салуға арналған бояулар. Техникалық талаптар және сынақ әдістері.</w:t>
            </w:r>
          </w:p>
          <w:p>
            <w:pPr>
              <w:spacing w:after="20"/>
              <w:ind w:left="20"/>
              <w:jc w:val="both"/>
            </w:pPr>
            <w:r>
              <w:rPr>
                <w:rFonts w:ascii="Times New Roman"/>
                <w:b w:val="false"/>
                <w:i w:val="false"/>
                <w:color w:val="000000"/>
                <w:sz w:val="20"/>
              </w:rPr>
              <w:t>
МЕМСТ EN 71-7-2014 қайта қарау.</w:t>
            </w:r>
          </w:p>
          <w:p>
            <w:pPr>
              <w:spacing w:after="20"/>
              <w:ind w:left="20"/>
              <w:jc w:val="both"/>
            </w:pPr>
            <w:r>
              <w:rPr>
                <w:rFonts w:ascii="Times New Roman"/>
                <w:b w:val="false"/>
                <w:i w:val="false"/>
                <w:color w:val="000000"/>
                <w:sz w:val="20"/>
              </w:rPr>
              <w:t>
EN 71-7:2014+A2:2018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3.4, 3.5, 4 және </w:t>
            </w:r>
          </w:p>
          <w:p>
            <w:pPr>
              <w:spacing w:after="20"/>
              <w:ind w:left="20"/>
              <w:jc w:val="both"/>
            </w:pPr>
            <w:r>
              <w:rPr>
                <w:rFonts w:ascii="Times New Roman"/>
                <w:b w:val="false"/>
                <w:i w:val="false"/>
                <w:color w:val="000000"/>
                <w:sz w:val="20"/>
              </w:rPr>
              <w:t>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Ойыншықтардың қауіпсіздігі. 8-бөлім. Үйде пайдалану үшін белсенді демалысқа арналған ойыншықтар.</w:t>
            </w:r>
          </w:p>
          <w:p>
            <w:pPr>
              <w:spacing w:after="20"/>
              <w:ind w:left="20"/>
              <w:jc w:val="both"/>
            </w:pPr>
            <w:r>
              <w:rPr>
                <w:rFonts w:ascii="Times New Roman"/>
                <w:b w:val="false"/>
                <w:i w:val="false"/>
                <w:color w:val="000000"/>
                <w:sz w:val="20"/>
              </w:rPr>
              <w:t xml:space="preserve">
МЕМСТ EN 71-8-2014 қайта қарау. </w:t>
            </w:r>
          </w:p>
          <w:p>
            <w:pPr>
              <w:spacing w:after="20"/>
              <w:ind w:left="20"/>
              <w:jc w:val="both"/>
            </w:pPr>
            <w:r>
              <w:rPr>
                <w:rFonts w:ascii="Times New Roman"/>
                <w:b w:val="false"/>
                <w:i w:val="false"/>
                <w:color w:val="000000"/>
                <w:sz w:val="20"/>
              </w:rPr>
              <w:t>
EN 71-8:2018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3.1, 3.2, 4 және </w:t>
            </w:r>
          </w:p>
          <w:p>
            <w:pPr>
              <w:spacing w:after="20"/>
              <w:ind w:left="20"/>
              <w:jc w:val="both"/>
            </w:pPr>
            <w:r>
              <w:rPr>
                <w:rFonts w:ascii="Times New Roman"/>
                <w:b w:val="false"/>
                <w:i w:val="false"/>
                <w:color w:val="000000"/>
                <w:sz w:val="20"/>
              </w:rPr>
              <w:t>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97.200.50</w:t>
            </w:r>
          </w:p>
          <w:p>
            <w:pPr>
              <w:spacing w:after="20"/>
              <w:ind w:left="20"/>
              <w:jc w:val="both"/>
            </w:pPr>
            <w:r>
              <w:rPr>
                <w:rFonts w:ascii="Times New Roman"/>
                <w:b w:val="false"/>
                <w:i w:val="false"/>
                <w:color w:val="000000"/>
                <w:sz w:val="20"/>
              </w:rPr>
              <w:t>
13.120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ойыншықтар. Қауіпсіздік.</w:t>
            </w:r>
          </w:p>
          <w:p>
            <w:pPr>
              <w:spacing w:after="20"/>
              <w:ind w:left="20"/>
              <w:jc w:val="both"/>
            </w:pPr>
            <w:r>
              <w:rPr>
                <w:rFonts w:ascii="Times New Roman"/>
                <w:b w:val="false"/>
                <w:i w:val="false"/>
                <w:color w:val="000000"/>
                <w:sz w:val="20"/>
              </w:rPr>
              <w:t>
МЕМСТ IEC 62115-2014 қайта қарау.</w:t>
            </w:r>
          </w:p>
          <w:p>
            <w:pPr>
              <w:spacing w:after="20"/>
              <w:ind w:left="20"/>
              <w:jc w:val="both"/>
            </w:pPr>
            <w:r>
              <w:rPr>
                <w:rFonts w:ascii="Times New Roman"/>
                <w:b w:val="false"/>
                <w:i w:val="false"/>
                <w:color w:val="000000"/>
                <w:sz w:val="20"/>
              </w:rPr>
              <w:t>
IEC 62115:2017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3.6, 4 және </w:t>
            </w:r>
          </w:p>
          <w:p>
            <w:pPr>
              <w:spacing w:after="20"/>
              <w:ind w:left="20"/>
              <w:jc w:val="both"/>
            </w:pPr>
            <w:r>
              <w:rPr>
                <w:rFonts w:ascii="Times New Roman"/>
                <w:b w:val="false"/>
                <w:i w:val="false"/>
                <w:color w:val="000000"/>
                <w:sz w:val="20"/>
              </w:rPr>
              <w:t>
5-тармақтары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бұйымдардың қауіпсіздігі. 1-бөлім. Жабдықтарды сыныптау және талаптар.</w:t>
            </w:r>
          </w:p>
          <w:p>
            <w:pPr>
              <w:spacing w:after="20"/>
              <w:ind w:left="20"/>
              <w:jc w:val="both"/>
            </w:pPr>
            <w:r>
              <w:rPr>
                <w:rFonts w:ascii="Times New Roman"/>
                <w:b w:val="false"/>
                <w:i w:val="false"/>
                <w:color w:val="000000"/>
                <w:sz w:val="20"/>
              </w:rPr>
              <w:t>
МЕМСТ IEC 60825-1-2013 қайта қарау.</w:t>
            </w:r>
          </w:p>
          <w:p>
            <w:pPr>
              <w:spacing w:after="20"/>
              <w:ind w:left="20"/>
              <w:jc w:val="both"/>
            </w:pPr>
            <w:r>
              <w:rPr>
                <w:rFonts w:ascii="Times New Roman"/>
                <w:b w:val="false"/>
                <w:i w:val="false"/>
                <w:color w:val="000000"/>
                <w:sz w:val="20"/>
              </w:rPr>
              <w:t>
IEC 60825-1:2017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3.2-тармағы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сапасы. Кейбір элементтерді индуктивті байланысты плазмамен (ICP-OES) атомды-эмиссиялық спектрометрия әдісімен анықтау.</w:t>
            </w:r>
          </w:p>
          <w:p>
            <w:pPr>
              <w:spacing w:after="20"/>
              <w:ind w:left="20"/>
              <w:jc w:val="both"/>
            </w:pPr>
            <w:r>
              <w:rPr>
                <w:rFonts w:ascii="Times New Roman"/>
                <w:b w:val="false"/>
                <w:i w:val="false"/>
                <w:color w:val="000000"/>
                <w:sz w:val="20"/>
              </w:rPr>
              <w:t>
ISO 11885-2007 негізінде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