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7559" w14:textId="78e7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Республикасында шығарылатын және Еуразиялық экономикалық одақтың кедендік аумағына әкелінетін коррозияға төзімді болаттан жасалған ыстықтай деформацияланған жіксіз құбырларға қатысты демпингке қарсы бажды енгізу арқылы демпингке қарсы шараны қолдану туралы</w:t>
      </w:r>
    </w:p>
    <w:p>
      <w:pPr>
        <w:spacing w:after="0"/>
        <w:ind w:left="0"/>
        <w:jc w:val="both"/>
      </w:pPr>
      <w:r>
        <w:rPr>
          <w:rFonts w:ascii="Times New Roman"/>
          <w:b w:val="false"/>
          <w:i w:val="false"/>
          <w:color w:val="000000"/>
          <w:sz w:val="28"/>
        </w:rPr>
        <w:t>Еуразиялық экономикалық комиссия Алқасының 2019 жылғы 3 желтоқсандағы № 218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107-тармағына</w:t>
      </w:r>
      <w:r>
        <w:rPr>
          <w:rFonts w:ascii="Times New Roman"/>
          <w:b w:val="false"/>
          <w:i w:val="false"/>
          <w:color w:val="000000"/>
          <w:sz w:val="28"/>
        </w:rPr>
        <w:t xml:space="preserve"> сәйкес және Еуразиялық экономикалық комиссияның Ішкі нарықты қорғау департаментінің баяндамасы негізінде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Осы демпингке қарсы шараның қолданылу мерзімін 5 жыл деп белгілей отырып, Еуразиялық экономикалық одақтың кедендік аумағына әкелінетін, Қытай Халық Республикасында шығарылатын және ЕАЭО СЭҚ ТН 7304 49 100 0, 7304 49 930 1, 7304 49 930 9, 7304 49 950 1, 7304 49 950 9 және 7304 49 990 0 кодтарымен сыныпталатын ыстықтай деформация әдісімен дайындалған, сыртқы диаметрі қоса алғанда 650 мм дейін болатын, коррозияға төзімді болаттан жасалған дөңгелек көлденең қималы жіксіз құбырларға қатысты кедендік құнның 15,50 пайызы мөлшерінде демпингке қарсы баж енгізу арқылы демпингке қарсы шара қолданылсын.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 уәкілетті мемлекеттік органдары ЕАЭО СЭҚ ТН кодтарын да, тауар атауын да басшылыққа ала отырып, осы Шешіммен көзделген демпингке қарсы баж алуды қамтамасыз етсін.</w:t>
      </w:r>
    </w:p>
    <w:bookmarkEnd w:id="2"/>
    <w:bookmarkStart w:name="z4" w:id="3"/>
    <w:p>
      <w:pPr>
        <w:spacing w:after="0"/>
        <w:ind w:left="0"/>
        <w:jc w:val="both"/>
      </w:pPr>
      <w:r>
        <w:rPr>
          <w:rFonts w:ascii="Times New Roman"/>
          <w:b w:val="false"/>
          <w:i w:val="false"/>
          <w:color w:val="000000"/>
          <w:sz w:val="28"/>
        </w:rPr>
        <w:t>
      3. Осы Шешім 2020 жылғы 1 ақпаннан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