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e08f" w14:textId="301e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Армения Республикасының, Қырғыз Республикасының және Ресей Федерациясының шаруашылық жүргізуші субъектілерінің Армения Республикасының, Қырғыз Республикасының және Ресей Федерациясының атқарушы билік органдарымен трансшекаралық ақпараттық өзара іс-қимылы кезінде электрондық цифрлық қолтаңбаның (электрондық қолтаңбаның) ұлттық криптографиялық стандарттарын пайдалану туралы</w:t>
      </w:r>
    </w:p>
    <w:p>
      <w:pPr>
        <w:spacing w:after="0"/>
        <w:ind w:left="0"/>
        <w:jc w:val="both"/>
      </w:pPr>
      <w:r>
        <w:rPr>
          <w:rFonts w:ascii="Times New Roman"/>
          <w:b w:val="false"/>
          <w:i w:val="false"/>
          <w:color w:val="000000"/>
          <w:sz w:val="28"/>
        </w:rPr>
        <w:t>Еуразиялық үкіметаралық кеңестің 2019 жылғы 30 сәуірдегі № 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w:t>
      </w:r>
      <w:r>
        <w:rPr>
          <w:rFonts w:ascii="Times New Roman"/>
          <w:b w:val="false"/>
          <w:i w:val="false"/>
          <w:color w:val="000000"/>
          <w:sz w:val="28"/>
        </w:rPr>
        <w:t>3 қосымша</w:t>
      </w:r>
      <w:r>
        <w:rPr>
          <w:rFonts w:ascii="Times New Roman"/>
          <w:b w:val="false"/>
          <w:i w:val="false"/>
          <w:color w:val="000000"/>
          <w:sz w:val="28"/>
        </w:rPr>
        <w:t xml:space="preserve">) </w:t>
      </w:r>
      <w:r>
        <w:rPr>
          <w:rFonts w:ascii="Times New Roman"/>
          <w:b w:val="false"/>
          <w:i w:val="false"/>
          <w:color w:val="000000"/>
          <w:sz w:val="28"/>
        </w:rPr>
        <w:t>11-тармағына</w:t>
      </w:r>
      <w:r>
        <w:rPr>
          <w:rFonts w:ascii="Times New Roman"/>
          <w:b w:val="false"/>
          <w:i w:val="false"/>
          <w:color w:val="000000"/>
          <w:sz w:val="28"/>
        </w:rPr>
        <w:t xml:space="preserve"> сәйкес Еуразиялық үкіметаралық кеңес </w:t>
      </w:r>
      <w:r>
        <w:rPr>
          <w:rFonts w:ascii="Times New Roman"/>
          <w:b/>
          <w:i w:val="false"/>
          <w:color w:val="000000"/>
          <w:sz w:val="28"/>
        </w:rPr>
        <w:t>шешті</w:t>
      </w:r>
      <w:r>
        <w:rPr>
          <w:rFonts w:ascii="Times New Roman"/>
          <w:b/>
          <w:i w:val="false"/>
          <w:color w:val="000000"/>
          <w:sz w:val="28"/>
        </w:rPr>
        <w:t>:</w:t>
      </w:r>
    </w:p>
    <w:bookmarkStart w:name="z1" w:id="0"/>
    <w:p>
      <w:pPr>
        <w:spacing w:after="0"/>
        <w:ind w:left="0"/>
        <w:jc w:val="both"/>
      </w:pPr>
      <w:r>
        <w:rPr>
          <w:rFonts w:ascii="Times New Roman"/>
          <w:b w:val="false"/>
          <w:i w:val="false"/>
          <w:color w:val="000000"/>
          <w:sz w:val="28"/>
        </w:rPr>
        <w:t>
      1. Армения Республикасының, Қырғыз Республикасының және Ресей Федерациясының үкіметтері Армения Республикасының, Қырғыз Республикасының және Ресей Федерациясының шаруашылық жүргізуші субъектілерінің Армения Республикасының, Қырғыз Республикасының және Ресей Федерациясының атқарушы билік органдарымен трансшекаралық ақпараттық өзара іс-қимылын қамтамасыз ету мақсатында:</w:t>
      </w:r>
    </w:p>
    <w:bookmarkEnd w:id="0"/>
    <w:p>
      <w:pPr>
        <w:spacing w:after="0"/>
        <w:ind w:left="0"/>
        <w:jc w:val="both"/>
      </w:pPr>
      <w:r>
        <w:rPr>
          <w:rFonts w:ascii="Times New Roman"/>
          <w:b w:val="false"/>
          <w:i w:val="false"/>
          <w:color w:val="000000"/>
          <w:sz w:val="28"/>
        </w:rPr>
        <w:t>
      ұлттық заңнамаға сәйкес резидент болып табылатын шаруашылық жүргізуші субъектілердің ұлттық заңнамаға сәйкес ресімделген, басқа мүше мемлекеттің атқарушы билік органына ұсынуға арналған электрондық құжаттарды растауды ұлттық заңнамаға сәйкес жүзеге асыруға уәкілетті органдарды (бұдан әрі тиісінше – уәкілетті органдар, электрондық құжаттарды авторландыру) белгілесін;</w:t>
      </w:r>
    </w:p>
    <w:p>
      <w:pPr>
        <w:spacing w:after="0"/>
        <w:ind w:left="0"/>
        <w:jc w:val="both"/>
      </w:pPr>
      <w:r>
        <w:rPr>
          <w:rFonts w:ascii="Times New Roman"/>
          <w:b w:val="false"/>
          <w:i w:val="false"/>
          <w:color w:val="000000"/>
          <w:sz w:val="28"/>
        </w:rPr>
        <w:t>
      ұлттық сегмент шеңберінде Еуразиялық экономикалық комиссияның 2015 жылғы 28 қыркүйектегі № 125 шешіміне № 8 қосымшада көрсетілгендерден ерекшеленетін электрондық цифрлық қолтаңбаның криптографиялық стандарттары пайдаланылған жағдайда шаруашылық жүргізуші субъектілердің атқарушы билік органдарына оларды одан әрі басқа мүше мемлекеттің атқарушы билік органына тапсыру үшін жіберетін электрондық құжаттарды уәкілетті органдардың авторландыруды мынадай тәртіпте жүргізуін қамтамасыз етсін:</w:t>
      </w:r>
    </w:p>
    <w:p>
      <w:pPr>
        <w:spacing w:after="0"/>
        <w:ind w:left="0"/>
        <w:jc w:val="both"/>
      </w:pPr>
      <w:r>
        <w:rPr>
          <w:rFonts w:ascii="Times New Roman"/>
          <w:b w:val="false"/>
          <w:i w:val="false"/>
          <w:color w:val="000000"/>
          <w:sz w:val="28"/>
        </w:rPr>
        <w:t>
      а) электрондық құжаттағы электрондық цифрлық қолтаңбаның (электрондық қолтаңбаның) түпнұсқалығын растау;</w:t>
      </w:r>
    </w:p>
    <w:p>
      <w:pPr>
        <w:spacing w:after="0"/>
        <w:ind w:left="0"/>
        <w:jc w:val="both"/>
      </w:pPr>
      <w:r>
        <w:rPr>
          <w:rFonts w:ascii="Times New Roman"/>
          <w:b w:val="false"/>
          <w:i w:val="false"/>
          <w:color w:val="000000"/>
          <w:sz w:val="28"/>
        </w:rPr>
        <w:t>
      б) осы Шешімнің 3-тармағына сәйкес рәсімдерді орындау;</w:t>
      </w:r>
    </w:p>
    <w:p>
      <w:pPr>
        <w:spacing w:after="0"/>
        <w:ind w:left="0"/>
        <w:jc w:val="both"/>
      </w:pPr>
      <w:r>
        <w:rPr>
          <w:rFonts w:ascii="Times New Roman"/>
          <w:b w:val="false"/>
          <w:i w:val="false"/>
          <w:color w:val="000000"/>
          <w:sz w:val="28"/>
        </w:rPr>
        <w:t>
      в) электрондық құжатқа Еуразиялық экономикалық комиссия Алқасының 2015 жылғы 28 қыркүйектегі № 125 шешіміне 8-қосымшада көрсетілген электрондық цифрлық қолтаңбаның криптографиялық стандарттарын пайдалана отырып жасалған уәкілетті органның электрондық цифрлық қолтаңбасын (электрондық қолтаңбасын) қою;</w:t>
      </w:r>
    </w:p>
    <w:p>
      <w:pPr>
        <w:spacing w:after="0"/>
        <w:ind w:left="0"/>
        <w:jc w:val="both"/>
      </w:pPr>
      <w:r>
        <w:rPr>
          <w:rFonts w:ascii="Times New Roman"/>
          <w:b w:val="false"/>
          <w:i w:val="false"/>
          <w:color w:val="000000"/>
          <w:sz w:val="28"/>
        </w:rPr>
        <w:t>
      ұлттық сегмент шеңберінде Еуразиялық экономикалық комиссияның 2015 жылғы 28 қыркүйектегі № 125 шешіміне № 8 қосымшада көрсетілгендерге сәйкес келетін электрондық цифрлық қолтаңбаның криптографиялық стандарттары пайдаланылған жағдайда, шаруашылық жүргізуші субъектілердің атқарушы билік органдарына оларды одан әрі басқа мүше мемлекеттің атқарушы билік органына тапсыру үшін жіберетін электрондық құжаттарды уәкілетті органдардың авторландыруды мынадай тәртіпте жүргізуін қамтамасыз етсін:</w:t>
      </w:r>
    </w:p>
    <w:p>
      <w:pPr>
        <w:spacing w:after="0"/>
        <w:ind w:left="0"/>
        <w:jc w:val="both"/>
      </w:pPr>
      <w:r>
        <w:rPr>
          <w:rFonts w:ascii="Times New Roman"/>
          <w:b w:val="false"/>
          <w:i w:val="false"/>
          <w:color w:val="000000"/>
          <w:sz w:val="28"/>
        </w:rPr>
        <w:t>
      а) осы Шешімнің 3-тармағына сәйкес рәсімдерді орындау;</w:t>
      </w:r>
    </w:p>
    <w:p>
      <w:pPr>
        <w:spacing w:after="0"/>
        <w:ind w:left="0"/>
        <w:jc w:val="both"/>
      </w:pPr>
      <w:r>
        <w:rPr>
          <w:rFonts w:ascii="Times New Roman"/>
          <w:b w:val="false"/>
          <w:i w:val="false"/>
          <w:color w:val="000000"/>
          <w:sz w:val="28"/>
        </w:rPr>
        <w:t>
      б) электрондық құжатқа Еуразиялық экономикалық комиссия Алқасының 2015 жылғы 28 қыркүйектегі № 125 шешіміне 8-қосымшада көрсетілген электрондық цифрлық қолтаңбаның криптографиялық стандарттарын пайдалана отырып жасалған уәкілетті органның электрондық цифрлық қолтаңбасын (электрондық қолтаңбасын) қою;</w:t>
      </w:r>
    </w:p>
    <w:p>
      <w:pPr>
        <w:spacing w:after="0"/>
        <w:ind w:left="0"/>
        <w:jc w:val="both"/>
      </w:pPr>
      <w:r>
        <w:rPr>
          <w:rFonts w:ascii="Times New Roman"/>
          <w:b w:val="false"/>
          <w:i w:val="false"/>
          <w:color w:val="000000"/>
          <w:sz w:val="28"/>
        </w:rPr>
        <w:t>
      Одақ құқығына сәйкес интеграцияланған ақпараттық жүйенің үшінші тарапы сенім білдірген қызметті пайдалана отырып, авторластырылған электрондық құжатты тапсыруды қамтамасыз етсін.</w:t>
      </w:r>
    </w:p>
    <w:bookmarkStart w:name="z2" w:id="1"/>
    <w:p>
      <w:pPr>
        <w:spacing w:after="0"/>
        <w:ind w:left="0"/>
        <w:jc w:val="both"/>
      </w:pPr>
      <w:r>
        <w:rPr>
          <w:rFonts w:ascii="Times New Roman"/>
          <w:b w:val="false"/>
          <w:i w:val="false"/>
          <w:color w:val="000000"/>
          <w:sz w:val="28"/>
        </w:rPr>
        <w:t>
      2. Армения Республикасының және Қырғыз Республикасының үкіметтері Еуразиялық экономикалық одақтың интеграцияланған ақпараттық жүйесінің Армения Республикасының және Қырғыз Республикасының ұлттық интеграциялық сегменттерін тиісті жаңғыртуды қаржыландыруға арналған грантты алуы үшін құжаттарды Еуразиялық тұрақтылық пен даму қорына ұсыну туралы мәселені зерттесін.</w:t>
      </w:r>
    </w:p>
    <w:bookmarkEnd w:id="1"/>
    <w:bookmarkStart w:name="z3" w:id="2"/>
    <w:p>
      <w:pPr>
        <w:spacing w:after="0"/>
        <w:ind w:left="0"/>
        <w:jc w:val="both"/>
      </w:pPr>
      <w:r>
        <w:rPr>
          <w:rFonts w:ascii="Times New Roman"/>
          <w:b w:val="false"/>
          <w:i w:val="false"/>
          <w:color w:val="000000"/>
          <w:sz w:val="28"/>
        </w:rPr>
        <w:t>
      3. Армения Республикасының, Қырғыз Республикасының және Ресей Федерациясының уәкілетті органдары электрондық құжаттарды авторландыру кезінде:</w:t>
      </w:r>
    </w:p>
    <w:bookmarkEnd w:id="2"/>
    <w:p>
      <w:pPr>
        <w:spacing w:after="0"/>
        <w:ind w:left="0"/>
        <w:jc w:val="both"/>
      </w:pPr>
      <w:r>
        <w:rPr>
          <w:rFonts w:ascii="Times New Roman"/>
          <w:b w:val="false"/>
          <w:i w:val="false"/>
          <w:color w:val="000000"/>
          <w:sz w:val="28"/>
        </w:rPr>
        <w:t>
      шаруашылық жүргізуші субъекті рәсімдеген электрондық құжаттың ұлттық заңнама талаптарына сәйкестігін және шаруашылық жүргізуші субъектінің электрондық цифрлық қолтаңбаны қолдану заңдылығын халықаралық келісімдерге сәйкес растауды жүзеге асырсын;</w:t>
      </w:r>
    </w:p>
    <w:bookmarkStart w:name="z4" w:id="3"/>
    <w:p>
      <w:pPr>
        <w:spacing w:after="0"/>
        <w:ind w:left="0"/>
        <w:jc w:val="both"/>
      </w:pPr>
      <w:r>
        <w:rPr>
          <w:rFonts w:ascii="Times New Roman"/>
          <w:b w:val="false"/>
          <w:i w:val="false"/>
          <w:color w:val="000000"/>
          <w:sz w:val="28"/>
        </w:rPr>
        <w:t>
      4. Ресей Федерациясының Үкіметі Армения Республикасының Үкіметімен және Қырғыз Республикасының Үкіметімен бірлесе отырып, Ресей Федерациясының МЕМСТ Р 34.10-2012 стандарты бойынша электрондық цифрлық қолтаңба (электрондық қолтаңба) схемасын пайдалана отырып куәландыру орталығының функцияларын іске асыруға арналған бағдарламалық құралдарды Армения Республикасы мен Қырғыз Республикасына өтеусіз тапсыру туралы мәселені пысықтасын.</w:t>
      </w:r>
    </w:p>
    <w:bookmarkEnd w:id="3"/>
    <w:bookmarkStart w:name="z5" w:id="4"/>
    <w:p>
      <w:pPr>
        <w:spacing w:after="0"/>
        <w:ind w:left="0"/>
        <w:jc w:val="both"/>
      </w:pPr>
      <w:r>
        <w:rPr>
          <w:rFonts w:ascii="Times New Roman"/>
          <w:b w:val="false"/>
          <w:i w:val="false"/>
          <w:color w:val="000000"/>
          <w:sz w:val="28"/>
        </w:rPr>
        <w:t>
      5. Осы Шешім мүше мемлекеттердің шаруашылық жүргізуші субъектілері мен атқарушы билік органдары арасында электрондық құжаттар және (немесе) деректер алмасуы негізінде трансшекаралық ақпараттық өзара іс-қимыл механизмдерін сипаттай отырып, өзге де шешімдер қабылдауына шектеу қоймайды.</w:t>
      </w:r>
    </w:p>
    <w:bookmarkEnd w:id="4"/>
    <w:bookmarkStart w:name="z6" w:id="5"/>
    <w:p>
      <w:pPr>
        <w:spacing w:after="0"/>
        <w:ind w:left="0"/>
        <w:jc w:val="both"/>
      </w:pPr>
      <w:r>
        <w:rPr>
          <w:rFonts w:ascii="Times New Roman"/>
          <w:b w:val="false"/>
          <w:i w:val="false"/>
          <w:color w:val="000000"/>
          <w:sz w:val="28"/>
        </w:rPr>
        <w:t xml:space="preserve">
      6. Осы Шешім Еуразиялық экономикалық одақтың ресми сайтында жарияланған күнінен бастап күшіне енеді және Трансшекаралық ақпараттық өзара іс-қимыл тұжырымдамасы және онда көзделген барлық нормативтік актілер қабылданғанға дейін қолданылады. </w:t>
      </w:r>
    </w:p>
    <w:bookmarkEnd w:id="5"/>
    <w:bookmarkStart w:name="z7" w:id="6"/>
    <w:p>
      <w:pPr>
        <w:spacing w:after="0"/>
        <w:ind w:left="0"/>
        <w:jc w:val="both"/>
      </w:pPr>
      <w:r>
        <w:rPr>
          <w:rFonts w:ascii="Times New Roman"/>
          <w:b w:val="false"/>
          <w:i w:val="false"/>
          <w:color w:val="000000"/>
          <w:sz w:val="28"/>
        </w:rPr>
        <w:t xml:space="preserve">
      7. Еуразиялық экономикалық комиссия Трансшекаралық ақпараттық өзара іс-қимыл тұжырымдамасын және онда көзделген барлық нормативтік актілерді бекіту үшін 2020 жылғы 31 мамырға дейін Еуразиялық үкіметаралық кеңеске ұсынсын.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үкіметаралық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p>
          <w:p>
            <w:pPr>
              <w:spacing w:after="20"/>
              <w:ind w:left="20"/>
              <w:jc w:val="both"/>
            </w:pP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p>
          <w:p>
            <w:pPr>
              <w:spacing w:after="20"/>
              <w:ind w:left="20"/>
              <w:jc w:val="both"/>
            </w:pP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p>
          <w:p>
            <w:pPr>
              <w:spacing w:after="20"/>
              <w:ind w:left="20"/>
              <w:jc w:val="both"/>
            </w:pP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p>
          <w:p>
            <w:pPr>
              <w:spacing w:after="20"/>
              <w:ind w:left="20"/>
              <w:jc w:val="both"/>
            </w:pPr>
            <w:r>
              <w:rPr>
                <w:rFonts w:ascii="Times New Roman"/>
                <w:b w:val="false"/>
                <w:i/>
                <w:color w:val="000000"/>
                <w:sz w:val="20"/>
              </w:rPr>
              <w:t>Федерациясынан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