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6c88" w14:textId="e9d6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2018 жылғы 29 мамырдағы № 90 шешіміне өзгерістер енгізу туралы</w:t>
      </w:r>
    </w:p>
    <w:p>
      <w:pPr>
        <w:spacing w:after="0"/>
        <w:ind w:left="0"/>
        <w:jc w:val="both"/>
      </w:pPr>
      <w:r>
        <w:rPr>
          <w:rFonts w:ascii="Times New Roman"/>
          <w:b w:val="false"/>
          <w:i w:val="false"/>
          <w:color w:val="000000"/>
          <w:sz w:val="28"/>
        </w:rPr>
        <w:t>Еуразиялық үкіметаралық кеңестің 2019 жылғы 30 сәуірдегі № 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w:t>
      </w:r>
      <w:r>
        <w:rPr>
          <w:rFonts w:ascii="Times New Roman"/>
          <w:b w:val="false"/>
          <w:i w:val="false"/>
          <w:color w:val="000000"/>
          <w:sz w:val="28"/>
        </w:rPr>
        <w:t>1 қосымша</w:t>
      </w:r>
      <w:r>
        <w:rPr>
          <w:rFonts w:ascii="Times New Roman"/>
          <w:b w:val="false"/>
          <w:i w:val="false"/>
          <w:color w:val="000000"/>
          <w:sz w:val="28"/>
        </w:rPr>
        <w:t xml:space="preserve">)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комиссияның Еуразиялық үкіметаралық кеңестің 2018 жылғы 27 шілдедегі № 11 тапсырмасына сәйкес Еуразиялық экономикалық комиссия Алқасының  2018 жылғы 29 мамырдағы  "</w:t>
      </w:r>
      <w:r>
        <w:rPr>
          <w:rFonts w:ascii="Times New Roman"/>
          <w:b/>
          <w:i w:val="false"/>
          <w:color w:val="000000"/>
          <w:sz w:val="28"/>
        </w:rPr>
        <w:t xml:space="preserve">Еуропалық одақта (Еуропалық одақ елдерінде) шығарылатын және Еуразиялық экономикалық одақтың кедендік аумағына әкелінетін гербицидтерге қатысты демпингке қарсы баж енгізу арқылы демпингке қарсы шаралар қолдану туралы" </w:t>
      </w:r>
      <w:r>
        <w:rPr>
          <w:rFonts w:ascii="Times New Roman"/>
          <w:b w:val="false"/>
          <w:i w:val="false"/>
          <w:color w:val="000000"/>
          <w:sz w:val="28"/>
        </w:rPr>
        <w:t xml:space="preserve">№ 90 шешіміне өзгерістер енгізу қажеттігі туралы мәселе бойынша Еуразиялық экономикалық одаққа мүше мемлекеттердің өкілдерінің қатысуымен жүргізілген консультацияларының  нәтижелері туралы  ақпаратты назарға ала отырып, Еуразиялық үкіметаралық кеңес шешті: </w:t>
      </w:r>
    </w:p>
    <w:bookmarkEnd w:id="0"/>
    <w:bookmarkStart w:name="z2" w:id="1"/>
    <w:p>
      <w:pPr>
        <w:spacing w:after="0"/>
        <w:ind w:left="0"/>
        <w:jc w:val="both"/>
      </w:pPr>
      <w:r>
        <w:rPr>
          <w:rFonts w:ascii="Times New Roman"/>
          <w:b w:val="false"/>
          <w:i w:val="false"/>
          <w:color w:val="000000"/>
          <w:sz w:val="28"/>
        </w:rPr>
        <w:t>
      1. № 90 шешімге өзгерістер енгізу қажет деп танылсын.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Алқасы Еуропалық өндірушілердің </w:t>
      </w:r>
      <w:r>
        <w:rPr>
          <w:rFonts w:ascii="Times New Roman"/>
          <w:b/>
          <w:i w:val="false"/>
          <w:color w:val="000000"/>
          <w:sz w:val="28"/>
        </w:rPr>
        <w:t>Еуропалық одақта "BASF" және "SYNGENTA" тауарлық таңбаларымен шығарылатын гербицидтердің Армения Республикасының, Беларусь Республикасының, Қырғыз Республикасының, Қазақстан Республикасының және Ресей Федерациясының аумағына әкелінуін қамтамасыз ету бөлігінде міндеттемелер қабылдауын көздей отырып, белгіленген тәртіпте № 90 шешімге өзгерістер енгізу туралы шешім қабылдасын.</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Еуразиялық экономикалық комиссия Алқасы </w:t>
      </w:r>
      <w:r>
        <w:rPr>
          <w:rFonts w:ascii="Times New Roman"/>
          <w:b/>
          <w:i w:val="false"/>
          <w:color w:val="000000"/>
          <w:sz w:val="28"/>
        </w:rPr>
        <w:t>демпингке</w:t>
      </w:r>
      <w:r>
        <w:rPr>
          <w:rFonts w:ascii="Times New Roman"/>
          <w:b w:val="false"/>
          <w:i w:val="false"/>
          <w:color w:val="000000"/>
          <w:sz w:val="28"/>
        </w:rPr>
        <w:t xml:space="preserve"> </w:t>
      </w:r>
      <w:r>
        <w:rPr>
          <w:rFonts w:ascii="Times New Roman"/>
          <w:b/>
          <w:i w:val="false"/>
          <w:color w:val="000000"/>
          <w:sz w:val="28"/>
        </w:rPr>
        <w:t>қарсы</w:t>
      </w:r>
      <w:r>
        <w:rPr>
          <w:rFonts w:ascii="Times New Roman"/>
          <w:b w:val="false"/>
          <w:i w:val="false"/>
          <w:color w:val="000000"/>
          <w:sz w:val="28"/>
        </w:rPr>
        <w:t xml:space="preserve"> </w:t>
      </w:r>
      <w:r>
        <w:rPr>
          <w:rFonts w:ascii="Times New Roman"/>
          <w:b/>
          <w:i w:val="false"/>
          <w:color w:val="000000"/>
          <w:sz w:val="28"/>
        </w:rPr>
        <w:t>шаралардың</w:t>
      </w:r>
      <w:r>
        <w:rPr>
          <w:rFonts w:ascii="Times New Roman"/>
          <w:b w:val="false"/>
          <w:i w:val="false"/>
          <w:color w:val="000000"/>
          <w:sz w:val="28"/>
        </w:rPr>
        <w:t xml:space="preserve"> </w:t>
      </w:r>
      <w:r>
        <w:rPr>
          <w:rFonts w:ascii="Times New Roman"/>
          <w:b/>
          <w:i w:val="false"/>
          <w:color w:val="000000"/>
          <w:sz w:val="28"/>
        </w:rPr>
        <w:t>қолданысы</w:t>
      </w:r>
      <w:r>
        <w:rPr>
          <w:rFonts w:ascii="Times New Roman"/>
          <w:b w:val="false"/>
          <w:i w:val="false"/>
          <w:color w:val="000000"/>
          <w:sz w:val="28"/>
        </w:rPr>
        <w:t xml:space="preserve"> </w:t>
      </w:r>
      <w:r>
        <w:rPr>
          <w:rFonts w:ascii="Times New Roman"/>
          <w:b/>
          <w:i w:val="false"/>
          <w:color w:val="000000"/>
          <w:sz w:val="28"/>
        </w:rPr>
        <w:t>жағдайында</w:t>
      </w:r>
      <w:r>
        <w:rPr>
          <w:rFonts w:ascii="Times New Roman"/>
          <w:b w:val="false"/>
          <w:i w:val="false"/>
          <w:color w:val="000000"/>
          <w:sz w:val="28"/>
        </w:rPr>
        <w:t xml:space="preserve"> </w:t>
      </w:r>
      <w:r>
        <w:rPr>
          <w:rFonts w:ascii="Times New Roman"/>
          <w:b/>
          <w:i w:val="false"/>
          <w:color w:val="000000"/>
          <w:sz w:val="28"/>
        </w:rPr>
        <w:t>гер</w:t>
      </w:r>
      <w:r>
        <w:rPr>
          <w:rFonts w:ascii="Times New Roman"/>
          <w:b/>
          <w:i w:val="false"/>
          <w:color w:val="000000"/>
          <w:sz w:val="28"/>
        </w:rPr>
        <w:t>бицидтер</w:t>
      </w:r>
      <w:r>
        <w:rPr>
          <w:rFonts w:ascii="Times New Roman"/>
          <w:b w:val="false"/>
          <w:i w:val="false"/>
          <w:color w:val="000000"/>
          <w:sz w:val="28"/>
        </w:rPr>
        <w:t xml:space="preserve"> </w:t>
      </w:r>
      <w:r>
        <w:rPr>
          <w:rFonts w:ascii="Times New Roman"/>
          <w:b/>
          <w:i w:val="false"/>
          <w:color w:val="000000"/>
          <w:sz w:val="28"/>
        </w:rPr>
        <w:t>шығарушылардың</w:t>
      </w: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одақта</w:t>
      </w:r>
      <w:r>
        <w:rPr>
          <w:rFonts w:ascii="Times New Roman"/>
          <w:b w:val="false"/>
          <w:i w:val="false"/>
          <w:color w:val="000000"/>
          <w:sz w:val="28"/>
        </w:rPr>
        <w:t xml:space="preserve"> </w:t>
      </w:r>
      <w:r>
        <w:rPr>
          <w:rFonts w:ascii="Times New Roman"/>
          <w:b/>
          <w:i w:val="false"/>
          <w:color w:val="000000"/>
          <w:sz w:val="28"/>
        </w:rPr>
        <w:t>бағаны</w:t>
      </w:r>
      <w:r>
        <w:rPr>
          <w:rFonts w:ascii="Times New Roman"/>
          <w:b w:val="false"/>
          <w:i w:val="false"/>
          <w:color w:val="000000"/>
          <w:sz w:val="28"/>
        </w:rPr>
        <w:t xml:space="preserve"> </w:t>
      </w:r>
      <w:r>
        <w:rPr>
          <w:rFonts w:ascii="Times New Roman"/>
          <w:b/>
          <w:i w:val="false"/>
          <w:color w:val="000000"/>
          <w:sz w:val="28"/>
        </w:rPr>
        <w:t>негізсіз</w:t>
      </w:r>
      <w:r>
        <w:rPr>
          <w:rFonts w:ascii="Times New Roman"/>
          <w:b w:val="false"/>
          <w:i w:val="false"/>
          <w:color w:val="000000"/>
          <w:sz w:val="28"/>
        </w:rPr>
        <w:t xml:space="preserve"> </w:t>
      </w:r>
      <w:r>
        <w:rPr>
          <w:rFonts w:ascii="Times New Roman"/>
          <w:b/>
          <w:i w:val="false"/>
          <w:color w:val="000000"/>
          <w:sz w:val="28"/>
        </w:rPr>
        <w:t>арттыруына</w:t>
      </w:r>
      <w:r>
        <w:rPr>
          <w:rFonts w:ascii="Times New Roman"/>
          <w:b w:val="false"/>
          <w:i w:val="false"/>
          <w:color w:val="000000"/>
          <w:sz w:val="28"/>
        </w:rPr>
        <w:t xml:space="preserve"> </w:t>
      </w:r>
      <w:r>
        <w:rPr>
          <w:rFonts w:ascii="Times New Roman"/>
          <w:b/>
          <w:i w:val="false"/>
          <w:color w:val="000000"/>
          <w:sz w:val="28"/>
        </w:rPr>
        <w:t>жол</w:t>
      </w:r>
      <w:r>
        <w:rPr>
          <w:rFonts w:ascii="Times New Roman"/>
          <w:b w:val="false"/>
          <w:i w:val="false"/>
          <w:color w:val="000000"/>
          <w:sz w:val="28"/>
        </w:rPr>
        <w:t xml:space="preserve"> </w:t>
      </w:r>
      <w:r>
        <w:rPr>
          <w:rFonts w:ascii="Times New Roman"/>
          <w:b/>
          <w:i w:val="false"/>
          <w:color w:val="000000"/>
          <w:sz w:val="28"/>
        </w:rPr>
        <w:t>бермеу</w:t>
      </w:r>
      <w:r>
        <w:rPr>
          <w:rFonts w:ascii="Times New Roman"/>
          <w:b w:val="false"/>
          <w:i w:val="false"/>
          <w:color w:val="000000"/>
          <w:sz w:val="28"/>
        </w:rPr>
        <w:t xml:space="preserve"> </w:t>
      </w:r>
      <w:r>
        <w:rPr>
          <w:rFonts w:ascii="Times New Roman"/>
          <w:b/>
          <w:i w:val="false"/>
          <w:color w:val="000000"/>
          <w:sz w:val="28"/>
        </w:rPr>
        <w:t>мақсатында</w:t>
      </w:r>
      <w:r>
        <w:rPr>
          <w:rFonts w:ascii="Times New Roman"/>
          <w:b/>
          <w:i w:val="false"/>
          <w:color w:val="000000"/>
          <w:sz w:val="28"/>
        </w:rPr>
        <w:t xml:space="preserve">, </w:t>
      </w:r>
      <w:r>
        <w:rPr>
          <w:rFonts w:ascii="Times New Roman"/>
          <w:b/>
          <w:i w:val="false"/>
          <w:color w:val="000000"/>
          <w:sz w:val="28"/>
        </w:rPr>
        <w:t>бағаны</w:t>
      </w:r>
      <w:r>
        <w:rPr>
          <w:rFonts w:ascii="Times New Roman"/>
          <w:b w:val="false"/>
          <w:i w:val="false"/>
          <w:color w:val="000000"/>
          <w:sz w:val="28"/>
        </w:rPr>
        <w:t xml:space="preserve"> </w:t>
      </w:r>
      <w:r>
        <w:rPr>
          <w:rFonts w:ascii="Times New Roman"/>
          <w:b/>
          <w:i w:val="false"/>
          <w:color w:val="000000"/>
          <w:sz w:val="28"/>
        </w:rPr>
        <w:t>негізсіз</w:t>
      </w:r>
      <w:r>
        <w:rPr>
          <w:rFonts w:ascii="Times New Roman"/>
          <w:b w:val="false"/>
          <w:i w:val="false"/>
          <w:color w:val="000000"/>
          <w:sz w:val="28"/>
        </w:rPr>
        <w:t xml:space="preserve"> </w:t>
      </w:r>
      <w:r>
        <w:rPr>
          <w:rFonts w:ascii="Times New Roman"/>
          <w:b/>
          <w:i w:val="false"/>
          <w:color w:val="000000"/>
          <w:sz w:val="28"/>
        </w:rPr>
        <w:t>арттыру</w:t>
      </w:r>
      <w:r>
        <w:rPr>
          <w:rFonts w:ascii="Times New Roman"/>
          <w:b w:val="false"/>
          <w:i w:val="false"/>
          <w:color w:val="000000"/>
          <w:sz w:val="28"/>
        </w:rPr>
        <w:t xml:space="preserve"> </w:t>
      </w:r>
      <w:r>
        <w:rPr>
          <w:rFonts w:ascii="Times New Roman"/>
          <w:b/>
          <w:i w:val="false"/>
          <w:color w:val="000000"/>
          <w:sz w:val="28"/>
        </w:rPr>
        <w:t>фактілері</w:t>
      </w:r>
      <w:r>
        <w:rPr>
          <w:rFonts w:ascii="Times New Roman"/>
          <w:b w:val="false"/>
          <w:i w:val="false"/>
          <w:color w:val="000000"/>
          <w:sz w:val="28"/>
        </w:rPr>
        <w:t xml:space="preserve"> </w:t>
      </w:r>
      <w:r>
        <w:rPr>
          <w:rFonts w:ascii="Times New Roman"/>
          <w:b/>
          <w:i w:val="false"/>
          <w:color w:val="000000"/>
          <w:sz w:val="28"/>
        </w:rPr>
        <w:t>анықталған</w:t>
      </w:r>
      <w:r>
        <w:rPr>
          <w:rFonts w:ascii="Times New Roman"/>
          <w:b w:val="false"/>
          <w:i w:val="false"/>
          <w:color w:val="000000"/>
          <w:sz w:val="28"/>
        </w:rPr>
        <w:t xml:space="preserve"> </w:t>
      </w:r>
      <w:r>
        <w:rPr>
          <w:rFonts w:ascii="Times New Roman"/>
          <w:b/>
          <w:i w:val="false"/>
          <w:color w:val="000000"/>
          <w:sz w:val="28"/>
        </w:rPr>
        <w:t>жағдайда</w:t>
      </w:r>
      <w:r>
        <w:rPr>
          <w:rFonts w:ascii="Times New Roman"/>
          <w:b w:val="false"/>
          <w:i w:val="false"/>
          <w:color w:val="000000"/>
          <w:sz w:val="28"/>
        </w:rPr>
        <w:t xml:space="preserve"> Еуразиялық экономикалық комиссияның Ішкі нарықты қорғау департаментінің мұндай шешімді 1 ай ішінде қайта қарауға бастамашылық жасауын көздей отырып,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val="false"/>
          <w:i w:val="false"/>
          <w:color w:val="000000"/>
          <w:sz w:val="28"/>
        </w:rPr>
        <w:t xml:space="preserve"> </w:t>
      </w:r>
      <w:r>
        <w:rPr>
          <w:rFonts w:ascii="Times New Roman"/>
          <w:b/>
          <w:i w:val="false"/>
          <w:color w:val="000000"/>
          <w:sz w:val="28"/>
        </w:rPr>
        <w:t>одақ</w:t>
      </w:r>
      <w:r>
        <w:rPr>
          <w:rFonts w:ascii="Times New Roman"/>
          <w:b w:val="false"/>
          <w:i w:val="false"/>
          <w:color w:val="000000"/>
          <w:sz w:val="28"/>
        </w:rPr>
        <w:t xml:space="preserve"> </w:t>
      </w:r>
      <w:r>
        <w:rPr>
          <w:rFonts w:ascii="Times New Roman"/>
          <w:b/>
          <w:i w:val="false"/>
          <w:color w:val="000000"/>
          <w:sz w:val="28"/>
        </w:rPr>
        <w:t>нарығында</w:t>
      </w:r>
      <w:r>
        <w:rPr>
          <w:rFonts w:ascii="Times New Roman"/>
          <w:b w:val="false"/>
          <w:i w:val="false"/>
          <w:color w:val="000000"/>
          <w:sz w:val="28"/>
        </w:rPr>
        <w:t xml:space="preserve"> </w:t>
      </w:r>
      <w:r>
        <w:rPr>
          <w:rFonts w:ascii="Times New Roman"/>
          <w:b/>
          <w:i w:val="false"/>
          <w:color w:val="000000"/>
          <w:sz w:val="28"/>
        </w:rPr>
        <w:t>гербицидтерге</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бағалардың</w:t>
      </w:r>
      <w:r>
        <w:rPr>
          <w:rFonts w:ascii="Times New Roman"/>
          <w:b w:val="false"/>
          <w:i w:val="false"/>
          <w:color w:val="000000"/>
          <w:sz w:val="28"/>
        </w:rPr>
        <w:t xml:space="preserve"> </w:t>
      </w:r>
      <w:r>
        <w:rPr>
          <w:rFonts w:ascii="Times New Roman"/>
          <w:b/>
          <w:i w:val="false"/>
          <w:color w:val="000000"/>
          <w:sz w:val="28"/>
        </w:rPr>
        <w:t>мониторингін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асырсын</w:t>
      </w:r>
      <w:r>
        <w:rPr>
          <w:rFonts w:ascii="Times New Roman"/>
          <w:b/>
          <w:i w:val="false"/>
          <w:color w:val="000000"/>
          <w:sz w:val="28"/>
        </w:rPr>
        <w:t>.</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 xml:space="preserve">№90 </w:t>
      </w:r>
      <w:r>
        <w:rPr>
          <w:rFonts w:ascii="Times New Roman"/>
          <w:b/>
          <w:i w:val="false"/>
          <w:color w:val="000000"/>
          <w:sz w:val="28"/>
        </w:rPr>
        <w:t>шешім</w:t>
      </w:r>
      <w:r>
        <w:rPr>
          <w:rFonts w:ascii="Times New Roman"/>
          <w:b/>
          <w:i w:val="false"/>
          <w:color w:val="000000"/>
          <w:sz w:val="28"/>
        </w:rPr>
        <w:t xml:space="preserve"> осы </w:t>
      </w:r>
      <w:r>
        <w:rPr>
          <w:rFonts w:ascii="Times New Roman"/>
          <w:b/>
          <w:i w:val="false"/>
          <w:color w:val="000000"/>
          <w:sz w:val="28"/>
        </w:rPr>
        <w:t>Шешімнің</w:t>
      </w:r>
      <w:r>
        <w:rPr>
          <w:rFonts w:ascii="Times New Roman"/>
          <w:b/>
          <w:i w:val="false"/>
          <w:color w:val="000000"/>
          <w:sz w:val="28"/>
        </w:rPr>
        <w:t xml:space="preserve"> 2-тармағына </w:t>
      </w:r>
      <w:r>
        <w:rPr>
          <w:rFonts w:ascii="Times New Roman"/>
          <w:b/>
          <w:i w:val="false"/>
          <w:color w:val="000000"/>
          <w:sz w:val="28"/>
        </w:rPr>
        <w:t>сәйкес</w:t>
      </w:r>
      <w:r>
        <w:rPr>
          <w:rFonts w:ascii="Times New Roman"/>
          <w:b w:val="false"/>
          <w:i w:val="false"/>
          <w:color w:val="000000"/>
          <w:sz w:val="28"/>
        </w:rPr>
        <w:t xml:space="preserve"> Еуразиялық экономикалық комиссия Алқасының оған өзгерістер енгізу туралы шешімі күшіне енген күннен бастап күшіне енеді деп белгіленсін.</w:t>
      </w:r>
    </w:p>
    <w:bookmarkEnd w:id="4"/>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color w:val="000000"/>
                <w:sz w:val="20"/>
              </w:rPr>
              <w:t>Армения</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