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c93e" w14:textId="2c8c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және Еуразиялық экономикалық одақтың кедендік аумағына әкелінетін металды илемдеу орнақтары үшін қақталған болат біліктерге қатысты демпингке қарсы шараның қолданысын ұзарту туралы</w:t>
      </w:r>
    </w:p>
    <w:p>
      <w:pPr>
        <w:spacing w:after="0"/>
        <w:ind w:left="0"/>
        <w:jc w:val="both"/>
      </w:pPr>
      <w:r>
        <w:rPr>
          <w:rFonts w:ascii="Times New Roman"/>
          <w:b w:val="false"/>
          <w:i w:val="false"/>
          <w:color w:val="000000"/>
          <w:sz w:val="28"/>
        </w:rPr>
        <w:t>Еуразиялық экономикалық комиссия Алқасының 2020 жылғы 28 қаңтардағы № 21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109-тармағына</w:t>
      </w:r>
      <w:r>
        <w:rPr>
          <w:rFonts w:ascii="Times New Roman"/>
          <w:b w:val="false"/>
          <w:i w:val="false"/>
          <w:color w:val="000000"/>
          <w:sz w:val="28"/>
        </w:rPr>
        <w:t xml:space="preserve"> сәйкес және Кеден одағы Комиссиясының 2011 жылғы 9 желтоқсандағы № 904 шешімімен белгіленген демпингке қарсы шараның қолданылу мерзімінің аяқталуына (көрсетілген шара қолданысының Еуразиялық экономикалық комиссия Алқасының 2015 жылғы 20 қаңтардағы № 3 шешімі негізінде ұзартылғаны ескеріле отырып) байланысты жүргізілген қайтадан тергеп-тексеру нәтижелері бойынша дайындалған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Украинада шығарылатын, Еуразиялық экономикалық одақтың кедендік аумағына әкелінетін металды илемдеу орнақтары үшін қақталған болат біліктерге қатысты Кеден одағы Комиссиясының 2011 жылғы 9 желтоқсандағы № 904 шешімімен белгіленген демпингке қарсы шараның қолданысы (көрсетілген шара қолданысының Еуразиялық экономикалық комиссия Алқасының 2015 жылғы 20 қаңтардағы № 3 шешімі негізінде ұзартылғаны ескеріле отырып) қоса алғанда 2022 жылғы 28 ақпанға дейін ұзартылсын. </w:t>
      </w:r>
    </w:p>
    <w:bookmarkEnd w:id="1"/>
    <w:bookmarkStart w:name="z3" w:id="2"/>
    <w:p>
      <w:pPr>
        <w:spacing w:after="0"/>
        <w:ind w:left="0"/>
        <w:jc w:val="both"/>
      </w:pPr>
      <w:r>
        <w:rPr>
          <w:rFonts w:ascii="Times New Roman"/>
          <w:b w:val="false"/>
          <w:i w:val="false"/>
          <w:color w:val="000000"/>
          <w:sz w:val="28"/>
        </w:rPr>
        <w:t>
      2. Еуразиялық экономикалық комиссияның Монополияға қарсы реттеу департаменті осы Шешіммен ұзартылған демпингке қарсы шараны қолдану жағдайларында Еуразиялық экономикалық одаққа мүше мемлекеттер өндірушілерінің бағаларды негізсіз көтеріп жіберуіне жол бермеу мақсатында Кеден одағы Комиссиясының 2011 жылғы 9 желтоқсандағы № 904 шешімінің 1-тармағында көрсетілген тауар бағаларының мониторингін жүзеге асырсын.</w:t>
      </w:r>
    </w:p>
    <w:bookmarkEnd w:id="2"/>
    <w:bookmarkStart w:name="z4" w:id="3"/>
    <w:p>
      <w:pPr>
        <w:spacing w:after="0"/>
        <w:ind w:left="0"/>
        <w:jc w:val="both"/>
      </w:pPr>
      <w:r>
        <w:rPr>
          <w:rFonts w:ascii="Times New Roman"/>
          <w:b w:val="false"/>
          <w:i w:val="false"/>
          <w:color w:val="000000"/>
          <w:sz w:val="28"/>
        </w:rPr>
        <w:t>
      3. Еуразиялық экономикалық одаққа мүше мемлекеттердің кеден ісі саласындағы уәкілетті мемлекеттік органдары:</w:t>
      </w:r>
    </w:p>
    <w:bookmarkEnd w:id="3"/>
    <w:p>
      <w:pPr>
        <w:spacing w:after="0"/>
        <w:ind w:left="0"/>
        <w:jc w:val="both"/>
      </w:pPr>
      <w:r>
        <w:rPr>
          <w:rFonts w:ascii="Times New Roman"/>
          <w:b w:val="false"/>
          <w:i w:val="false"/>
          <w:color w:val="000000"/>
          <w:sz w:val="28"/>
        </w:rPr>
        <w:t>
      Кеден одағы Комиссиясының 2011 жылғы 9 желтоқсандағы № 904 шешімінде көзделген мөлшерде демпингке қарсы баждың алынуын қамтамасыз етсін;</w:t>
      </w:r>
    </w:p>
    <w:p>
      <w:pPr>
        <w:spacing w:after="0"/>
        <w:ind w:left="0"/>
        <w:jc w:val="both"/>
      </w:pPr>
      <w:r>
        <w:rPr>
          <w:rFonts w:ascii="Times New Roman"/>
          <w:b w:val="false"/>
          <w:i w:val="false"/>
          <w:color w:val="000000"/>
          <w:sz w:val="28"/>
        </w:rPr>
        <w:t xml:space="preserve">
      Еуразиялық экономикалық комиссия Алқасының 2019 жылғы 21 мамырдағы № 82 </w:t>
      </w:r>
      <w:r>
        <w:rPr>
          <w:rFonts w:ascii="Times New Roman"/>
          <w:b w:val="false"/>
          <w:i w:val="false"/>
          <w:color w:val="000000"/>
          <w:sz w:val="28"/>
        </w:rPr>
        <w:t>шешіміне</w:t>
      </w:r>
      <w:r>
        <w:rPr>
          <w:rFonts w:ascii="Times New Roman"/>
          <w:b w:val="false"/>
          <w:i w:val="false"/>
          <w:color w:val="000000"/>
          <w:sz w:val="28"/>
        </w:rPr>
        <w:t xml:space="preserve"> сәйкес төленген (өндіріп алынған) демпингке қарсы баж сомаларының алдын ала демпингке қарсы баждарды алу үшін белгіленген тәртіппен демпингке қарсы бажға есепке жатқызылуын және ол төленген (өндіріп алынған) Еуразиялық экономикалық одаққа мүше мемлекеттің уәкілетті органының бірыңғай шотына есепке жатқызылуын жүзеге асыруды қамтамасыз етсін.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