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3517e" w14:textId="58351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Өтпелі кезең ішінде Қырғыз Республикасы Еуразиялық экономикалық одақтың Бірыңғай кедендік тарифінде белгіленген баждар ставкаларынан ерекшеленетін кедендік әкелу баждарының ставкаларын қолданатын тауарлар мен ставкалардың тізбесіне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28 сәуірдегі № 61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42-бабына</w:t>
      </w:r>
      <w:r>
        <w:rPr>
          <w:rFonts w:ascii="Times New Roman"/>
          <w:b w:val="false"/>
          <w:i w:val="false"/>
          <w:color w:val="000000"/>
          <w:sz w:val="28"/>
        </w:rPr>
        <w:t xml:space="preserve">,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мамырдағы хаттамаға № 1 қосымшаның 43-тармағына сәйкес және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мамырдағы хаттамаға өзгерістер енгізу туралы 2020 жылғы 14 сәуірде қол қойылған хаттаманың (бұдан әрі – Өзгерістер енгізу туралы хаттама) негізінде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Қосымшаға сәйкес Еуразиялық экономикалық комиссия Алқасының 2015 жылғы 30 маусымдағы № 68 шешімімен бекітілген Өтпелі кезең ішінде Қырғыз Республикасы оларға қатысты Еуразиялық экономикалық одақтың Бірыңғай кедендік тарифімен белгіленген баждар ставкаларынан ерекшеленетін кедендік әкелу баждарының ставкаларын қолданатын тауарлар мен ставкалардың </w:t>
      </w:r>
      <w:r>
        <w:rPr>
          <w:rFonts w:ascii="Times New Roman"/>
          <w:b w:val="false"/>
          <w:i w:val="false"/>
          <w:color w:val="000000"/>
          <w:sz w:val="28"/>
        </w:rPr>
        <w:t>тізбесіне</w:t>
      </w:r>
      <w:r>
        <w:rPr>
          <w:rFonts w:ascii="Times New Roman"/>
          <w:b w:val="false"/>
          <w:i w:val="false"/>
          <w:color w:val="000000"/>
          <w:sz w:val="28"/>
        </w:rPr>
        <w:t xml:space="preserve">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 және 2020 жылғы 1 қаңтардан бастап туындайтын құқықтық қатынастарда қолданылады.</w:t>
      </w:r>
    </w:p>
    <w:bookmarkEnd w:id="0"/>
    <w:bookmarkStart w:name="z4" w:id="1"/>
    <w:p>
      <w:pPr>
        <w:spacing w:after="0"/>
        <w:ind w:left="0"/>
        <w:jc w:val="both"/>
      </w:pPr>
      <w:r>
        <w:rPr>
          <w:rFonts w:ascii="Times New Roman"/>
          <w:b w:val="false"/>
          <w:i w:val="false"/>
          <w:color w:val="000000"/>
          <w:sz w:val="28"/>
        </w:rPr>
        <w:t>
      Осы Шешімді Еуразиялық экономикалық одаққа мүше мемлекеттердің қолдануы Өзгерістер енгізу туралы хаттаманың 2-бабына сәйкес жүзеге асырылады.</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2020 жылғы 28 cәуірдегі </w:t>
            </w:r>
            <w:r>
              <w:br/>
            </w:r>
            <w:r>
              <w:rPr>
                <w:rFonts w:ascii="Times New Roman"/>
                <w:b w:val="false"/>
                <w:i w:val="false"/>
                <w:color w:val="000000"/>
                <w:sz w:val="20"/>
              </w:rPr>
              <w:t>№ 61 шешіміне</w:t>
            </w:r>
            <w:r>
              <w:br/>
            </w:r>
            <w:r>
              <w:rPr>
                <w:rFonts w:ascii="Times New Roman"/>
                <w:b w:val="false"/>
                <w:i w:val="false"/>
                <w:color w:val="000000"/>
                <w:sz w:val="20"/>
              </w:rPr>
              <w:t>ҚОСЫМША</w:t>
            </w:r>
          </w:p>
        </w:tc>
      </w:tr>
    </w:tbl>
    <w:bookmarkStart w:name="z6" w:id="2"/>
    <w:p>
      <w:pPr>
        <w:spacing w:after="0"/>
        <w:ind w:left="0"/>
        <w:jc w:val="left"/>
      </w:pPr>
      <w:r>
        <w:rPr>
          <w:rFonts w:ascii="Times New Roman"/>
          <w:b/>
          <w:i w:val="false"/>
          <w:color w:val="000000"/>
        </w:rPr>
        <w:t xml:space="preserve"> Өтпелі кезең ішінде Қырғыз Республикасы Еуразиялық экономикалық одақтың Бірыңғай кедендік тарифінде белгіленген баждар ставкаларынан ерекшеленетін кедендік әкелу баждарының ставкаларын қолданатын тауарлар мен ставкалардың тізбесіне енгізілетін ӨЗГЕРІСТЕР</w:t>
      </w:r>
    </w:p>
    <w:bookmarkEnd w:id="2"/>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Тізбе</w:t>
      </w:r>
      <w:r>
        <w:rPr>
          <w:rFonts w:ascii="Times New Roman"/>
          <w:b w:val="false"/>
          <w:i w:val="false"/>
          <w:color w:val="000000"/>
          <w:sz w:val="28"/>
        </w:rPr>
        <w:t xml:space="preserve">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30 маусымдағы</w:t>
            </w:r>
            <w:r>
              <w:br/>
            </w:r>
            <w:r>
              <w:rPr>
                <w:rFonts w:ascii="Times New Roman"/>
                <w:b w:val="false"/>
                <w:i w:val="false"/>
                <w:color w:val="000000"/>
                <w:sz w:val="20"/>
              </w:rPr>
              <w:t xml:space="preserve">№ 68 шешімімен </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28 сәуірдегі</w:t>
            </w:r>
            <w:r>
              <w:br/>
            </w:r>
            <w:r>
              <w:rPr>
                <w:rFonts w:ascii="Times New Roman"/>
                <w:b w:val="false"/>
                <w:i w:val="false"/>
                <w:color w:val="000000"/>
                <w:sz w:val="20"/>
              </w:rPr>
              <w:t>№ 61 шешімі редакциясында)</w:t>
            </w:r>
          </w:p>
        </w:tc>
      </w:tr>
    </w:tbl>
    <w:bookmarkStart w:name="z10" w:id="3"/>
    <w:p>
      <w:pPr>
        <w:spacing w:after="0"/>
        <w:ind w:left="0"/>
        <w:jc w:val="left"/>
      </w:pPr>
      <w:r>
        <w:rPr>
          <w:rFonts w:ascii="Times New Roman"/>
          <w:b/>
          <w:i w:val="false"/>
          <w:color w:val="000000"/>
        </w:rPr>
        <w:t xml:space="preserve"> Өтпелі кезең ішінде Қырғыз Республикасы Еуразиялық экономикалық одақтың Бірыңғай кедендік тарифінде белгіленген баждар ставкаларынан ерекшеленетін кедендік әкелу баждарының ставкаларын қолданатын тауарлар мен ставкалардың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Кедендік әкелу бажының ставкасы</w:t>
            </w:r>
            <w:r>
              <w:rPr>
                <w:rFonts w:ascii="Times New Roman"/>
                <w:b/>
                <w:i w:val="false"/>
                <w:color w:val="000000"/>
                <w:sz w:val="20"/>
              </w:rPr>
              <w:t xml:space="preserve"> (кедендік құн</w:t>
            </w:r>
            <w:r>
              <w:rPr>
                <w:rFonts w:ascii="Times New Roman"/>
                <w:b/>
                <w:i w:val="false"/>
                <w:color w:val="000000"/>
                <w:sz w:val="20"/>
              </w:rPr>
              <w:t>нан</w:t>
            </w:r>
            <w:r>
              <w:rPr>
                <w:rFonts w:ascii="Times New Roman"/>
                <w:b/>
                <w:i w:val="false"/>
                <w:color w:val="000000"/>
                <w:sz w:val="20"/>
              </w:rPr>
              <w:t xml:space="preserve"> пайыз</w:t>
            </w:r>
            <w:r>
              <w:rPr>
                <w:rFonts w:ascii="Times New Roman"/>
                <w:b/>
                <w:i w:val="false"/>
                <w:color w:val="000000"/>
                <w:sz w:val="20"/>
              </w:rPr>
              <w:t>б</w:t>
            </w:r>
            <w:r>
              <w:rPr>
                <w:rFonts w:ascii="Times New Roman"/>
                <w:b/>
                <w:i w:val="false"/>
                <w:color w:val="000000"/>
                <w:sz w:val="20"/>
              </w:rPr>
              <w:t>ен не еуромен не АҚШ долларымен)</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0511 10 000 0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бұқа шәуеті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0602 90 450 0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тамырланған қалемше және жас өсімдіктер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0701 10 000 0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тұқымдық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0713 33 100 0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егуге арналған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1005 10 150 0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қарапайым гибридтер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1005 10 180 1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қосарлы гибридтер және топкростық гибридтер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2103 90 900 9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2309 90 100 0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балықтың еритін өнімдері немесе теңіздің сүтқоректі жануарларынан дайындалған өнімдер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2309 90 960 9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2922 41 000 0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лизин және оның күрделі эфирлері; осы қосылыстардың тұздары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2930 40 900 0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3002 11 000 0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безгекті диагностикалауға арналған жиынтықтар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гемоглобин, қан глобулиндері және қан сарысу глобулиндері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қан қоюлануының факторлары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3002 13 000 0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араластырылмаған, бөлшек саудада сату үшін дозаланған дәрілік нысандар түрінде немесе пішіндерге немесе орамдарға өлшеп оралмаған иммунологиялық өнімдер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3002 14 000 0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араластырылған, бөлшек саудада сату үшін дозаланған дәрілік нысандар түрінде немесе пішіндерге немесе орамдарға өлшеп оралмаған иммунологиялық өнімдер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саудада сату үшін дозаланған дәрілік нысандар түрінде немесе пішіндерге немесе орамдарға өлшеп оралған иммунологиялық өнімдер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3002 19 000 0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гепатитіне қарсы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ветеринариялық вакциналар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микроорганизмдер дақылдары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3002 90 900 0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әрекет ететін зат ретінде: ампициллин тригидраты немесе ампициллин натрий тұзы немесе бензилпенициллин тұзы және қосылыстары немесе карбенициллин немесе оксациллин немесе сулациллин (сультамициллин) немесе феноксиметилпенициллин ғана болатын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негізгі әрекет ететін зат ретінде стрептомицин сульфаты ғана болатын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әрекет ететін зат ретінде: амикацин</w:t>
            </w:r>
          </w:p>
          <w:p>
            <w:pPr>
              <w:spacing w:after="20"/>
              <w:ind w:left="20"/>
              <w:jc w:val="both"/>
            </w:pPr>
            <w:r>
              <w:rPr>
                <w:rFonts w:ascii="Times New Roman"/>
                <w:b w:val="false"/>
                <w:i w:val="false"/>
                <w:color w:val="000000"/>
                <w:sz w:val="20"/>
              </w:rPr>
              <w:t>
           немесе гентамицин немесе гризеофульвин немесе доксициклин немесе доксорубицин немесе канамицин немесе фузиди қышқылы және оның натрий тұзы немесе левомицетин (хлорамфеникол) және оның тұздары немесе линкомицин немесе метациклин немесе нистатин немесе рифампицин немесе цефазолин немесе цефалексин немесе цефалотин немесе эритромицин негізді ғана болатын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әрекет ететін зат ретінде эритромицин негізді немесе канамицин сульфаты ғана болатын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 саудада сату үшін пішіндерге немесе орамдарға өлшеніп оралғандар және құрамында негізгі әрекет ететін зат ретінде флуоцинолон ғана болатын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бөлшек саудада сату үшін пішіндерге немесе орамдарға өлшеніп оралғандар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3004 41 000 0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эфедрин немесе оның тұздары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3004 42 000 0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псевдоэфедрин (INN) немесе оның тұздары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3004 43 000 0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норэфедрин немесе оның тұздары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 саудада сату үшін пішіндерге немесе орамдарға өлшеніп оралғандар және негізгі әрекет ететін зат ретінде құрамында тек қана натрийдің кофеин бензоаты немесе ксантинола никотинаты немесе папаверин немесе пилокарпин немесе теобромин немесе теофиллин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әрекет ететін зат ретінде: аскорбин қышқылы (С дәрумені) немесе никотин қышқылы немесе кокарбоксилаза немесе никотинамид немесе пиридоксин немесе тиамин және оның тұздары (В</w:t>
            </w:r>
            <w:r>
              <w:rPr>
                <w:rFonts w:ascii="Times New Roman"/>
                <w:b w:val="false"/>
                <w:i w:val="false"/>
                <w:color w:val="000000"/>
                <w:vertAlign w:val="subscript"/>
              </w:rPr>
              <w:t>1</w:t>
            </w:r>
            <w:r>
              <w:rPr>
                <w:rFonts w:ascii="Times New Roman"/>
                <w:b w:val="false"/>
                <w:i w:val="false"/>
                <w:color w:val="000000"/>
                <w:vertAlign w:val="subscript"/>
              </w:rPr>
              <w:t xml:space="preserve"> </w:t>
            </w:r>
            <w:r>
              <w:rPr>
                <w:rFonts w:ascii="Times New Roman"/>
                <w:b w:val="false"/>
                <w:i w:val="false"/>
                <w:color w:val="000000"/>
                <w:sz w:val="20"/>
              </w:rPr>
              <w:t>дәрумені) немесе цианокобаламин (В</w:t>
            </w:r>
            <w:r>
              <w:rPr>
                <w:rFonts w:ascii="Times New Roman"/>
                <w:b w:val="false"/>
                <w:i w:val="false"/>
                <w:color w:val="000000"/>
                <w:vertAlign w:val="subscript"/>
              </w:rPr>
              <w:t>12</w:t>
            </w:r>
            <w:r>
              <w:rPr>
                <w:rFonts w:ascii="Times New Roman"/>
                <w:b w:val="false"/>
                <w:i w:val="false"/>
                <w:color w:val="000000"/>
                <w:vertAlign w:val="subscript"/>
              </w:rPr>
              <w:t xml:space="preserve"> </w:t>
            </w:r>
            <w:r>
              <w:rPr>
                <w:rFonts w:ascii="Times New Roman"/>
                <w:b w:val="false"/>
                <w:i w:val="false"/>
                <w:color w:val="000000"/>
                <w:sz w:val="20"/>
              </w:rPr>
              <w:t>дәрумені) ғана болатын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әрекет ететін зат ретінде альфа-токоферол ацетат (Е дәрумені) ғана болатын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әрекет ететін зат ретінде: кокарбоксилаза немесе аскорбин қышқылы (С дәрумені) немесе цианокобаламин (В</w:t>
            </w:r>
            <w:r>
              <w:rPr>
                <w:rFonts w:ascii="Times New Roman"/>
                <w:b w:val="false"/>
                <w:i w:val="false"/>
                <w:color w:val="000000"/>
                <w:vertAlign w:val="subscript"/>
              </w:rPr>
              <w:t>12</w:t>
            </w:r>
            <w:r>
              <w:rPr>
                <w:rFonts w:ascii="Times New Roman"/>
                <w:b w:val="false"/>
                <w:i w:val="false"/>
                <w:color w:val="000000"/>
                <w:vertAlign w:val="subscript"/>
              </w:rPr>
              <w:t xml:space="preserve"> </w:t>
            </w:r>
            <w:r>
              <w:rPr>
                <w:rFonts w:ascii="Times New Roman"/>
                <w:b w:val="false"/>
                <w:i w:val="false"/>
                <w:color w:val="000000"/>
                <w:sz w:val="20"/>
              </w:rPr>
              <w:t>дәрумені) ғана болатын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3004 60 000 0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топқа 2 қосалқы позицияларына ескертуде көрсетілген құрамында безгекке қарсы белсенді (әсер етуші) заттар бар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йод немесе йод қосылыстары болатын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негізгі әрекет ететін зат ретінде: ацетилсалицил қышқылы немесе парацетамол немесе рибоксин (инозин) немесе поливинилпирролидон ғана болатын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3005 10 000 0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адгезивті таңу материалы және жабысқақ қабаты бар өзге де бұйымдар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3006 20 000 0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 тобын анықтауға арналған реагенттер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рентгеногpафиялық зерттеулерге арналған контрастық препараттар; сырқаттарды егуге арналған диагностикалық реагенттер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 саудада сату үшін пішіндерге немесе орамдарға өлшеніп оралғандар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спеpмицидтер негізді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3204 19 000 0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3204 11 – 3204 19 қосалқы позициялардағы екі немесе одан көп бояғыш заттардың қоспасын қоса алғанда,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3302 10 400 0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Оқ-дәріден басқа, дайын жарылғыш заттар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3603 00 100 2</w:t>
            </w:r>
            <w:r>
              <w:rPr>
                <w:rFonts w:ascii="Times New Roman"/>
                <w:b w:val="false"/>
                <w:i w:val="false"/>
                <w:color w:val="000000"/>
                <w:vertAlign w:val="superscript"/>
              </w:rPr>
              <w:t>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 өткізгіш сымдар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3603 00 100 8</w:t>
            </w:r>
            <w:r>
              <w:rPr>
                <w:rFonts w:ascii="Times New Roman"/>
                <w:b w:val="false"/>
                <w:i w:val="false"/>
                <w:color w:val="000000"/>
                <w:vertAlign w:val="superscript"/>
              </w:rPr>
              <w:t>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3603 00 900 3</w:t>
            </w:r>
            <w:r>
              <w:rPr>
                <w:rFonts w:ascii="Times New Roman"/>
                <w:b w:val="false"/>
                <w:i w:val="false"/>
                <w:color w:val="000000"/>
                <w:vertAlign w:val="superscript"/>
              </w:rPr>
              <w:t>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электрлік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БКТ ставкасы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алахлор (ISO) немесе алдикарб (ISO) немесе азинфос метил (ISO) немесе эндосульфан (ISO), немесе қарапайым пента- және октабромдифенил эфирлері, немесе пентафтороктансуль-фондық қышқыл және оның тұздары, немесе перфтороктансульфона-мидтер, немесе перфтороктансульфонилфторид бар гербицидтер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3808 93 130 0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триазиндер негізді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3808 93 150 0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амидтер негізді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3808 93 170 0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карбаматтар негізді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3808 93 210 0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туынды динитроанилин негізді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3808 93 230 0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туынды карбамид, урацил немесе сульфонилкарбамид негізді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3808 93 270 0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3810 90 900 0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3822 00 000 0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немесе 3006 тауар позициясының тауарларын қоспағанда, түптөсемді диагностикалық немесе зертханалық реагенттер, түптөсемді немесе түптөсемсіз дайын диагностикалық немесе зертханалық реагенттер; сертификатталған эталондық материалдар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альдрин (ISO), камфехлор (ISO) (токсафен), хлордан (ISO), хлордекон (ISO), ДДТ (ISO) (клофенотан (INN), 1,1,1-трихлор-2,2-бис(</w:t>
            </w:r>
            <w:r>
              <w:rPr>
                <w:rFonts w:ascii="Times New Roman"/>
                <w:b w:val="false"/>
                <w:i/>
                <w:color w:val="000000"/>
                <w:sz w:val="20"/>
              </w:rPr>
              <w:t>п</w:t>
            </w:r>
            <w:r>
              <w:rPr>
                <w:rFonts w:ascii="Times New Roman"/>
                <w:b w:val="false"/>
                <w:i w:val="false"/>
                <w:color w:val="000000"/>
                <w:sz w:val="20"/>
              </w:rPr>
              <w:t>-хлорфенил)этан), диэлдрин (ISO, INN), эндосульфан (ISO), эндрин (ISO), гептахлор (ISO) немесе мирекс (ISO)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3824 85 000 0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линдан (ISO, INN) қоса алғанда, 1,2,3,4,5,6-гексахлорциклогексан (ГХГ (ISO))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3824 86 000 0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пентахлорбензол (ISO) немесе гексахлорбензол (ISO)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3824 87 000 0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перфтороктансульфондық қышқыл, оның тұздары, перфтороктансульфонамидтер немесе перфтороктансульфонил-фторид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3824 88 000 0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тетра-, пента-, гекса-, гепта- немесе октабромдифенилдік қарапайым эфирлер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3824 99 640 0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3824 99 920 3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күшті конденсаторлар өндірісіне арналған сіңірілетін сұйықтық</w:t>
            </w:r>
            <w:r>
              <w:rPr>
                <w:rFonts w:ascii="Times New Roman"/>
                <w:b w:val="false"/>
                <w:i w:val="false"/>
                <w:color w:val="000000"/>
                <w:vertAlign w:val="superscript"/>
              </w:rPr>
              <w:t>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БКТ ставкасы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3824 99 920 9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3824 99 930 2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өсімдіктерді химиялық қорғау өндірісіне арналған манкоцеб</w:t>
            </w:r>
            <w:r>
              <w:rPr>
                <w:rFonts w:ascii="Times New Roman"/>
                <w:b w:val="false"/>
                <w:i w:val="false"/>
                <w:color w:val="000000"/>
                <w:vertAlign w:val="superscript"/>
              </w:rPr>
              <w:t>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3824 99 930 8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3824 99 960 9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3907 69 000 0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4015 11 000 0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хирургиялық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7318 15 590 0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7318 16 100 0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шыбықшалардан, профильдерден немесе біркелкі көлденең қима сымдардан ұшталып жасалған, тесік диаметрі 6 мм-ден аспайтын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7318 21 000 9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7318 22 000 9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7408 19 900 0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ең жоғары көлденең қима мөлшері 0,5 мм-ден аспайтын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7408 21 000 0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мыс пен мырыш (жез) негізді қорытпалардан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7505 22 000 0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 қорытпаларынан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7604 29 100 9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7604 29 900 0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профильдер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жалюзиге арналған жолақтар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7606 92 000 0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 қорытпаларынан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7607 11 900 0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жуандығы 0,021 мм-ден кем емес, бірақ 0,2 мм-ден аспайтын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өзі желімделетін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7607 20 900 0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жуандығы 0,021 мм-ден кем емес, бірақ 0,2 мм-ден аспайтын (негізін есептемегенде)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көлденеңінен ең аз мөлшері 100 см-ден, тігінен ең аз мөлшері 130 см-ден аспайтын, номиналдық кернеуі 250 В-тан аспайтын, өнімділігі 1500 м</w:t>
            </w:r>
            <w:r>
              <w:rPr>
                <w:rFonts w:ascii="Times New Roman"/>
                <w:b w:val="false"/>
                <w:i w:val="false"/>
                <w:color w:val="000000"/>
                <w:vertAlign w:val="superscript"/>
              </w:rPr>
              <w:t>3</w:t>
            </w:r>
            <w:r>
              <w:rPr>
                <w:rFonts w:ascii="Times New Roman"/>
                <w:b w:val="false"/>
                <w:i w:val="false"/>
                <w:color w:val="000000"/>
                <w:sz w:val="20"/>
              </w:rPr>
              <w:t>/сағ-тан аспайтын, май тұтқыш элементі немесе оны орнататын орны бар, ауа өткізгіш қосуға арналған отыратын орны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абсорбциялық жылу сорғылары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8424 49 910 0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тракторларға орнатуға арналған немесе тракторларға тіркеп сүйреуге арналған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8424 49 990 0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8424 82 910 0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тракторларға орнатуға арналған немесе тракторларға тіркеп сүйреуге арналған ұнтақтарды бүріккіштер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8424 82 990 0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8432 21 000 0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дискілік тырмалар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8432 31 190 0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8432 39 190 0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8433 40 000 1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тайлап буатын жинағыштар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8433 51 000 1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шығарылған кезінен бастап 3 жылдан астам уақыт өткендер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8433 51 000 9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8433 53 300 0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қызылша сабақтарын турағыш машиналар және қызылша жинағыш машиналар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8436 10 000 0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жануарларға жемшөп дайындауға арналған машиналар мен механизмдер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8437 10 000 0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тұқымдарды, астықты немесе құрғақ бұршақ тұқымдас дақылдарды тазартуға, сұрыптауға немесе калибрлеуге  арналған машиналар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8457 20 000 0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агрегаттық бір позициялы станоктар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8462 10 100 1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сығымдау күші 200 МН, жұмыс үстелінде бір мезгілде үш штампты орналастыру мүмкіндігі бар, штамптарды газбен қыздыру жүйесімен жарақтандырылған қақтау-штамптау гидравликалық престер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8467 22 100 0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шынжырлы аралар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8467 22 300 0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дискілі аралар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8483 40 900 0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8701 20 101 3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4 немесе одан жоғары экологиялық класты</w:t>
            </w:r>
            <w:r>
              <w:rPr>
                <w:rFonts w:ascii="Times New Roman"/>
                <w:b w:val="false"/>
                <w:i w:val="false"/>
                <w:color w:val="000000"/>
                <w:vertAlign w:val="superscript"/>
              </w:rPr>
              <w:t>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кезден бастап 5 жылдан астам, бірақ 7 жылдан аспайтын уақыт өткендер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8701 91 100 0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8701 91 900 0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8701 92 100 0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8701 92 900 0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8701 93 100 0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8701 93 900 0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8701 94 900 0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8701 95 900 0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8702 30 119 1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8702 30 119 9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8702 30 919 9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8702 40 000 9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8702 90 119 0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8702 90 809 0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8703 23 194 0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қозғалтқыш цилиндрінің жұмыс көлемі 1500 см³ астам, бірақ 1800 см³ көп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қозғалтқыш цилиндрінің жұмыс көлемі 1800 см³ астам, бірақ 2300 см³ көп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қозғалтқыш цилиндрінің жұмыс көлемі 2300 см³ астам, бірақ 2800 см³ көп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Еуразиялық экономикалық одақтың 6-қосымша ескертуінде осы топқа аталған жүріп өту мүмкіндігі жоғары автомобилдер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қозғалтқыш цилиндрлерінің жұмыс көлемі 3000 см</w:t>
            </w:r>
            <w:r>
              <w:rPr>
                <w:rFonts w:ascii="Times New Roman"/>
                <w:b w:val="false"/>
                <w:i w:val="false"/>
                <w:color w:val="000000"/>
                <w:vertAlign w:val="superscript"/>
              </w:rPr>
              <w:t>3</w:t>
            </w:r>
            <w:r>
              <w:rPr>
                <w:rFonts w:ascii="Times New Roman"/>
                <w:b w:val="false"/>
                <w:i w:val="false"/>
                <w:color w:val="000000"/>
                <w:sz w:val="20"/>
              </w:rPr>
              <w:t> асатын, бірақ 3500см</w:t>
            </w:r>
            <w:r>
              <w:rPr>
                <w:rFonts w:ascii="Times New Roman"/>
                <w:b w:val="false"/>
                <w:i w:val="false"/>
                <w:color w:val="000000"/>
                <w:vertAlign w:val="superscript"/>
              </w:rPr>
              <w:t>3</w:t>
            </w:r>
            <w:r>
              <w:rPr>
                <w:rFonts w:ascii="Times New Roman"/>
                <w:b w:val="false"/>
                <w:i w:val="false"/>
                <w:color w:val="000000"/>
                <w:sz w:val="20"/>
              </w:rPr>
              <w:t xml:space="preserve"> аспайтын, Еуразиялық экономикалық одақтың 6-қосымша ескертуінде осы топқа аталған жүріп өту мүмкіндігі жоғары автомобилдер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8703 33 199 0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қозғалтқышының қуаты электр қозғалтқышының ең жоғары 30 минуттық қуатынан асатын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қозғалтқышының қуаты электр қозғалтқышының ең жоғары 30 минуттық қуатынан асатын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8703 40 592 1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қозғалтқышының қуаты электр қозғалтқышының ең жоғары 30 минуттық қуатынан асатын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қозғалтқышының қуаты электр қозғалтқышының ең жоғары 30 минуттық қуатынан асатын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қозғалтқышының қуаты электр қозғалтқышының ең жоғары 30 минуттық қуатынан асатын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іштен жану қозғалтқышының қуаты электр қозғалтқышының ең жоғары 30 минуттық қуатынан асатын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іштен жану қозғалтқышының қуаты электр қозғалтқышының ең жоғары 30 минуттық қуатынан асатын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қозғалтқышының қуаты электр қозғалтқышының ең жоғары 30 минуттық қуатынан асатын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қозғалтқышының қуаты электр қозғалтқышының ең жоғары 30 минуттық қуатынан асатын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қозғалтқышының қуаты электр қозғалтқышының ең жоғары 30 минуттық қуатынан асатын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қозғалтқышының қуаты электр қозғалтқышының ең жоғары 30 минуттық қуатынан асатын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қозғалтқышының қуаты электр қозғалтқышының ең жоғары 30 минуттық қуатынан асатын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қозғалтқышының қуаты электр қозғалтқышының ең жоғары 30 минуттық қуатынан асатын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қозғалтқышының қуаты электр қозғалтқышының ең жоғары 30 минуттық қуатынан асатын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қозғалтқышының қуаты электр қозғалтқышының ең жоғары 30 минуттық қуатынан асатын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қозғалтқышының қуаты электр қозғалтқышының ең жоғары 30 минуттық қуатынан асатын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қозғалтқышының қуаты электр қозғалтқышының ең жоғары 30 минуттық қуатынан асатын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қозғалтқышының қуаты электр қозғалтқышының ең жоғары 30 минуттық қуатынан асатын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іштен жану қозғалтқышының қуаты электр қозғалтқышының ең жоғары 30 минуттық қуатынан асатын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іштен жану қозғалтқышының қуаты электр қозғалтқышының ең жоғары 30 минуттық қуатынан асатын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қозғалтқышының қуаты электр қозғалтқышының ең жоғары 30 минуттық қуатынан асатын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қозғалтқышының қуаты электр қозғалтқышының ең жоғары 30 минуттық қуатынан асатын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қозғалтқышының қуаты электр қозғалтқышының ең жоғары 30 минуттық қуатынан асатын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қозғалтқышының қуаты электр қозғалтқышының ең жоғары 30 минуттық қуатынан асатын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қозғалтқышының қуаты электр қозғалтқышының ең жоғары 30 минуттық қуатынан асатын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қозғалтқышының қуаты электр қозғалтқышының ең жоғары 30 минуттық қуатынан асатын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8704 22 910 8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8704 32 910 9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8704 90 000 1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электрлі қозғалтқышпен қозғалысқа келтірілетін толық массасы 5 т аспайтын көлік құралы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8704 90 000 9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жаңалары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8708 21 900 9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8708 40 500 9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8716 20 000 0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шаруашылығына арналған, өзі тиейтін немесе өзі түсіретін тіркемелер мен жартылай тіркемелер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8716 31 000 0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тіркеме-цистерналар және жартылай тіркеме-цистерналар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8716 39 300 1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автомобильдік, толық массасы 15 тоннадан астам және габариттік ұзындығы 13,6 м-ден аспайтын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8716 39 300 2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автомобильдік рефрижераторлық, </w:t>
            </w:r>
          </w:p>
          <w:p>
            <w:pPr>
              <w:spacing w:after="20"/>
              <w:ind w:left="20"/>
              <w:jc w:val="both"/>
            </w:pPr>
            <w:r>
              <w:rPr>
                <w:rFonts w:ascii="Times New Roman"/>
                <w:b w:val="false"/>
                <w:i w:val="false"/>
                <w:color w:val="000000"/>
                <w:sz w:val="20"/>
              </w:rPr>
              <w:t>шанағының ішкі көлемі 76 м³-ден аспайтын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8716 39 300 9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көлік құралдары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9018 31 100 1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көлемі 2 мл-ден аспайтын инсулинге арналған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9018 31 100 9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9018 32 100 0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түтікшелі металл инелер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қанды, қан алмастырғыштарды және инфузиялық ерітінділерді алуға және құюға арналған жүйелер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9406 90 310 0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жылыжайлар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bl>
    <w:p>
      <w:pPr>
        <w:spacing w:after="0"/>
        <w:ind w:left="0"/>
        <w:jc w:val="both"/>
      </w:pPr>
      <w:r>
        <w:rPr>
          <w:rFonts w:ascii="Times New Roman"/>
          <w:b w:val="false"/>
          <w:i w:val="false"/>
          <w:color w:val="000000"/>
          <w:sz w:val="28"/>
        </w:rPr>
        <w:t>
      ___________________</w:t>
      </w:r>
    </w:p>
    <w:bookmarkStart w:name="z11" w:id="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Кедендік әкелу баждарының ставкалары көрсетілген күнтізбелік жылдың 1 қаңтарынан бастап, ал 2015 жылы – Жоғары Еуразиялық экономикалық кеңес мемлекеттік шекараның қырғыз-қазақ учаскесі арқылы өткізілетін тауарлар мен көлік құралдарын кедендік бақылауды алып тастау туралы шешім қабылдаған күннен бастап қолданылады.</w:t>
      </w:r>
    </w:p>
    <w:bookmarkEnd w:id="4"/>
    <w:bookmarkStart w:name="z12" w:id="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Кедендік әкелу бажының ставкасы көрсетілген тауарлардың декларанты Қырғыз Республикасы Еуразиялық экономикалық комиссияға жыл сайын ұсынатын ұйымдар мен тұлғалардың тиісті тізбесіне енгізілген жағдайда, сондай-ақ Еуразиялық экономикалық одаққа мүше мемлекеттің кеден органына Қырғыз Республикасы атқарушы билігінің уәкілетті органы әкелінетін тауардың мақсатты тағайындалуын растауды ұсынған жағдайда қолданылады.</w:t>
      </w:r>
    </w:p>
    <w:bookmarkEnd w:id="5"/>
    <w:bookmarkStart w:name="z13" w:id="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2020 жылғы 1 қаңтардан бастап Еуразиялық экономикалық комиссия Алқасының 2020 жылғы 26 ақпандағы № 28 шешімі күшіне енген күнге дейінгі кезеңде ЕАЭО СЭҚ ТН 3603 00 100 9 және 3603 00 900 1 кодтарымен сыныпталған тауарларға қатысты кедендік әкелу бажының кедендің құнынан 0 % мөлшеріндегі ставкасы қолданылды.".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