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7f51" w14:textId="da97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жылғы 9 тамыздағы Еуразиялық экономикалық одақтың кедендік аумағы арқылы қауіпті қалдықтарды трансшекаралық өткізу туралы келісімге сәйкес қолданылатын рұқсат беру құжатының бірыңғай нысаны туралы</w:t>
      </w:r>
    </w:p>
    <w:p>
      <w:pPr>
        <w:spacing w:after="0"/>
        <w:ind w:left="0"/>
        <w:jc w:val="both"/>
      </w:pPr>
      <w:r>
        <w:rPr>
          <w:rFonts w:ascii="Times New Roman"/>
          <w:b w:val="false"/>
          <w:i w:val="false"/>
          <w:color w:val="000000"/>
          <w:sz w:val="28"/>
        </w:rPr>
        <w:t>Еуразиялық экономикалық комиссия Алқасының 2020 жылғы 18 тамыздағы № 101 шешімі</w:t>
      </w:r>
    </w:p>
    <w:p>
      <w:pPr>
        <w:spacing w:after="0"/>
        <w:ind w:left="0"/>
        <w:jc w:val="left"/>
      </w:pPr>
    </w:p>
    <w:p>
      <w:pPr>
        <w:spacing w:after="0"/>
        <w:ind w:left="0"/>
        <w:jc w:val="both"/>
      </w:pPr>
      <w:r>
        <w:rPr>
          <w:rFonts w:ascii="Times New Roman"/>
          <w:b w:val="false"/>
          <w:i w:val="false"/>
          <w:color w:val="000000"/>
          <w:sz w:val="28"/>
        </w:rPr>
        <w:t xml:space="preserve">
      2019 жылғы 9 тамыздағы Еуразиялық экономикалық одақтың кедендік аумағы арқылы қауіпті қалдықтарды трансшекаралық өткізу туралы келісімнің </w:t>
      </w:r>
      <w:r>
        <w:rPr>
          <w:rFonts w:ascii="Times New Roman"/>
          <w:b w:val="false"/>
          <w:i w:val="false"/>
          <w:color w:val="000000"/>
          <w:sz w:val="28"/>
        </w:rPr>
        <w:t>6-бабын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Start w:name="z2" w:id="0"/>
    <w:p>
      <w:pPr>
        <w:spacing w:after="0"/>
        <w:ind w:left="0"/>
        <w:jc w:val="both"/>
      </w:pPr>
      <w:r>
        <w:rPr>
          <w:rFonts w:ascii="Times New Roman"/>
          <w:b w:val="false"/>
          <w:i w:val="false"/>
          <w:color w:val="000000"/>
          <w:sz w:val="28"/>
        </w:rPr>
        <w:t>
      1. Еуразиялық экономикалық комиссия Алқасының 2012 жылғы 16 мамырдағы № 45 шешімімен бекітілген қорытындының (рұқсат беру құжатының) бірыңғай нысаны оның негізінде Еуразиялық экономикалық одақтың кедендік аумағына қауіпті қалдықтарды трансшекаралық өткізу жүзеге асыралатын қорытындының (рұқсат беру құжатының) бірыңғай нысаны ретінде пайдаланылады деп белгіленсін.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2019 жылғы 9 тамыздағы Еуразиялық экономикалық одақтың кедендік аумағы арқылы қауіпті қалдықтарды трансшекаралық өткізу туралы келісім күшіне енген күннен кейін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