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0262" w14:textId="cc20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тасымалдауға арналған моторлы көлік құралдары кабиналарының жекелеген түрлеріне қатысты Еуразиялық экономикалық одақтың сыртқы экономикалық қызметінің Бірыңғай тауар номенклатурасына, сондай-ақ Еуразиялық экономикалық комиссия Алқасының 2016 жылғы 19 сәуірдегі № 36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29 қыркүйектегі № 117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номенклатурасында (Еуразиялық экономикалық комиссия Кеңесінің 2012 жылғы 16 шілдедегі № 54 шешіміне қосымша) ЕАЭО СЭҚ ТН 8707 90 900 1 кіші қосалқы позициясының атауы мынадай редакцияда жазылсын:</w:t>
      </w:r>
    </w:p>
    <w:bookmarkEnd w:id="1"/>
    <w:p>
      <w:pPr>
        <w:spacing w:after="0"/>
        <w:ind w:left="0"/>
        <w:jc w:val="both"/>
      </w:pPr>
      <w:r>
        <w:rPr>
          <w:rFonts w:ascii="Times New Roman"/>
          <w:b w:val="false"/>
          <w:i w:val="false"/>
          <w:color w:val="000000"/>
          <w:sz w:val="28"/>
        </w:rPr>
        <w:t>
      "– – – толық массасы 20 т артық жүктерді тасымалдауға арналған моторлы көлік құралдарын жинауға арналған кабиналар".</w:t>
      </w:r>
    </w:p>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2016 жылғы 19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тізбесінде ЕАЭО СЭҚ ТН 8707 90 900 1 кодты позицияның атауы мынадай редакцияда жазылсын:</w:t>
      </w:r>
    </w:p>
    <w:bookmarkEnd w:id="2"/>
    <w:p>
      <w:pPr>
        <w:spacing w:after="0"/>
        <w:ind w:left="0"/>
        <w:jc w:val="both"/>
      </w:pPr>
      <w:r>
        <w:rPr>
          <w:rFonts w:ascii="Times New Roman"/>
          <w:b w:val="false"/>
          <w:i w:val="false"/>
          <w:color w:val="000000"/>
          <w:sz w:val="28"/>
        </w:rPr>
        <w:t>
      "– – – толық массасы 20 т артық жүктерді тасымалдауға арналған моторлы көлік құралдарын жинауға арналған кабиналар".</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Еуразиялық экономикалық комиссия Кеңесінің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жүктерді тасымалдауға арналған моторлы көлік құралдары кабиналарының жекелеген түрлеріне қатысты өзгерістер енгізу туралы шешімі күшіне енгеннен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