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b083" w14:textId="fe4b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жүк шиналарына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2020 жылғы 13 қарашадағы № 143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2015 жылғы 17 қарашадағы "Қытай Халық Республикасында шығарылатын және Еуразиялық экономикалық одақтың кедендік аумағына әкелінетін жүк шиналарына қатысты демпингке қарсы бажды енгізу арқылы демпингке қарсы шараны қолдану туралы" № 154 шешімімен белгіленген демпингке қарсы шараның қолданылуы қоса алғанда 2021 жылғы 18 тамызға дейінгі мерзімге ұзартылсын.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уәкілеттік берілген мемлекеттік органдары осы Шешім күшіне енген күннен бастап қоса алғанда 2021 жылғы 18 тамызға дейінгі аралықта алдын ала демпингке қарсы баждарды алу үшін белгіленген тәртіппен Еуразиялық экономикалық комиссия Алқасының 2015 жылғы 17 қарашадағы № 154 шешімімен белгіленген ставкалар бойынша демпингке қарсы баж алуды қамтамасыз етсін.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2020 жылғы 18 желтоқсаннан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