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874a" w14:textId="19e8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2020 жылғы 17 қарашадағы № 146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күшін жою тәртібінің 38-тармағының бесінші абзацын ескере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а)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техникалық реттеу объектісі болып табылатын өнімге (бұдан әрі тиісінше – өнім, техникалық регламент) қатысты техникалық регламент күшіне енгенге дейін берілген немесе қабылданған, өнімнің Еуразиялық экономикалық одаққа мүше мемлекеттің (бұдан әрі – мүше мемлекет) заңнамасында белгіленген энергетикалық тиімділікке қойылатын міндетті талаптарға сәйкестігін бағалау туралы құжаттар  олардың қолданылу мерзімі аяқталғанға дейін, бірақ техникалық регламент күшіне енген күннен бастап 24 айдан кешіктірілмей жарамды болады деп белгіленсін.</w:t>
      </w:r>
    </w:p>
    <w:bookmarkEnd w:id="2"/>
    <w:p>
      <w:pPr>
        <w:spacing w:after="0"/>
        <w:ind w:left="0"/>
        <w:jc w:val="both"/>
      </w:pPr>
      <w:r>
        <w:rPr>
          <w:rFonts w:ascii="Times New Roman"/>
          <w:b w:val="false"/>
          <w:i w:val="false"/>
          <w:color w:val="000000"/>
          <w:sz w:val="28"/>
        </w:rPr>
        <w:t>
      Техникалық регламент күшіне енген күннен бастап өнімнің мүше мемлекеттің заңнамасында бұрын белгіленген энергетикалық тиімділікке қойылатын міндетті талаптарға сәйкестігін бағалау туралы құжаттарды беруге немесе қабылдауға жол берілмейді;</w:t>
      </w:r>
    </w:p>
    <w:bookmarkStart w:name="z4" w:id="3"/>
    <w:p>
      <w:pPr>
        <w:spacing w:after="0"/>
        <w:ind w:left="0"/>
        <w:jc w:val="both"/>
      </w:pPr>
      <w:r>
        <w:rPr>
          <w:rFonts w:ascii="Times New Roman"/>
          <w:b w:val="false"/>
          <w:i w:val="false"/>
          <w:color w:val="000000"/>
          <w:sz w:val="28"/>
        </w:rPr>
        <w:t>
      б) техникалық регламент күшіне енген күннен бастап 24 ай бойы техникалық регламент күшіне енген күнге дейін мүше мемлекеттің заңнамасында белгіленген энергетикалық тиімділікке қойылатын міндетті талаптарға сәйкестігі міндетті бағалауға жатқызылмаған өнімді осы мүше мемлекеттің аумағында өнімнің энергетикалық тиімділікке қойылатын талаптарға сәйкестігін міндетті бағалау туралы құжаттарсыз өндіруге және айналысқа шығаруға жол беріледі;</w:t>
      </w:r>
    </w:p>
    <w:bookmarkEnd w:id="3"/>
    <w:bookmarkStart w:name="z5" w:id="4"/>
    <w:p>
      <w:pPr>
        <w:spacing w:after="0"/>
        <w:ind w:left="0"/>
        <w:jc w:val="both"/>
      </w:pPr>
      <w:r>
        <w:rPr>
          <w:rFonts w:ascii="Times New Roman"/>
          <w:b w:val="false"/>
          <w:i w:val="false"/>
          <w:color w:val="000000"/>
          <w:sz w:val="28"/>
        </w:rPr>
        <w:t>
      в) техникалық регламент күшіне енген күннен бастап 24 ай бойы техникалық регламент күшіне енгенге дейін мүше мемлекеттің заңнамасында белгіленген энергетикалық тиімділікке қойылатын міндетті талаптарға сәйкестігі міндетті бағалауға жатқан өнімді техникалық регламент күшіне енген күнге дейін берілген немесе қабылданған өнімнің көрсетілген міндетті талаптарға сәйкестігін бағалау туралы құжаттар болған кезде осындай міндетті талаптарға сәйкес осы мүше мемлекеттің аумағында өндіруге және айналысқа шығаруға жол беріледі;</w:t>
      </w:r>
    </w:p>
    <w:bookmarkEnd w:id="4"/>
    <w:bookmarkStart w:name="z6" w:id="5"/>
    <w:p>
      <w:pPr>
        <w:spacing w:after="0"/>
        <w:ind w:left="0"/>
        <w:jc w:val="both"/>
      </w:pPr>
      <w:r>
        <w:rPr>
          <w:rFonts w:ascii="Times New Roman"/>
          <w:b w:val="false"/>
          <w:i w:val="false"/>
          <w:color w:val="000000"/>
          <w:sz w:val="28"/>
        </w:rPr>
        <w:t>
      г)  осы тармақтың "б" және "в" тармақшаларында көрсетілген өнімнің айналысына мүше мемлекеттің заңнамасына сәйкес белгіленген оның қызмет ету мерзімі ішінде жол беріледі;</w:t>
      </w:r>
    </w:p>
    <w:bookmarkEnd w:id="5"/>
    <w:bookmarkStart w:name="z7" w:id="6"/>
    <w:p>
      <w:pPr>
        <w:spacing w:after="0"/>
        <w:ind w:left="0"/>
        <w:jc w:val="both"/>
      </w:pPr>
      <w:r>
        <w:rPr>
          <w:rFonts w:ascii="Times New Roman"/>
          <w:b w:val="false"/>
          <w:i w:val="false"/>
          <w:color w:val="000000"/>
          <w:sz w:val="28"/>
        </w:rPr>
        <w:t>
      д)  неғұрлым жоғары энергетикалық тиімділікті көздейтін (энергетикалық тиімділікке қойылатын талаптарды енгізудің келесі кезеңіне қатысты белгіленген) техникалық регламенттің талаптарын қолдану басталған күннен бастап неғұрлым төмен энергетикалық тиімділікті көздейтін (энергетикалық тиімділікке қойылатын талаптарды енгізудің алдыңғы кезеңіне қатысты белгіленген) техникалық регламенттің міндетті талаптарына өнімнің сәйкестігін бағалау туралы құжаттарды беруге немесе қабылдауға жол берілмейді;</w:t>
      </w:r>
    </w:p>
    <w:bookmarkEnd w:id="6"/>
    <w:bookmarkStart w:name="z8" w:id="7"/>
    <w:p>
      <w:pPr>
        <w:spacing w:after="0"/>
        <w:ind w:left="0"/>
        <w:jc w:val="both"/>
      </w:pPr>
      <w:r>
        <w:rPr>
          <w:rFonts w:ascii="Times New Roman"/>
          <w:b w:val="false"/>
          <w:i w:val="false"/>
          <w:color w:val="000000"/>
          <w:sz w:val="28"/>
        </w:rPr>
        <w:t>
      е)  өнімнің неғұрлым төмен энергетикалық тиімділікті көздейтін (энергетикалық тиімділікке қойылатын талаптарды енгізудің алдыңғы кезеңіне қатысты белгіленген) техникалық регламенттің талаптарына сәйкестігін бағалау туралы құжаттардың қолданылу кезеңінде шығарылған өнімнің айналысына мүше мемлекеттің заңнамасына сәйкес белгіленген оның қызмет ету мерзімі ішінде жол беріледі деп белгіленсін.</w:t>
      </w:r>
    </w:p>
    <w:bookmarkEnd w:id="7"/>
    <w:bookmarkStart w:name="z9" w:id="8"/>
    <w:p>
      <w:pPr>
        <w:spacing w:after="0"/>
        <w:ind w:left="0"/>
        <w:jc w:val="both"/>
      </w:pPr>
      <w:r>
        <w:rPr>
          <w:rFonts w:ascii="Times New Roman"/>
          <w:b w:val="false"/>
          <w:i w:val="false"/>
          <w:color w:val="000000"/>
          <w:sz w:val="28"/>
        </w:rPr>
        <w:t>
      2. Еуразиялық экономикалық комиссияның Техникалық реттеу жөніндегі Алқа мүшесі (министр) В. В. Назаренко мүше мемлекеттермен бірлесіп, 2021 жылғы 1 наурызға дейін:</w:t>
      </w:r>
    </w:p>
    <w:bookmarkEnd w:id="8"/>
    <w:bookmarkStart w:name="z10" w:id="9"/>
    <w:p>
      <w:pPr>
        <w:spacing w:after="0"/>
        <w:ind w:left="0"/>
        <w:jc w:val="both"/>
      </w:pPr>
      <w:r>
        <w:rPr>
          <w:rFonts w:ascii="Times New Roman"/>
          <w:b w:val="false"/>
          <w:i w:val="false"/>
          <w:color w:val="000000"/>
          <w:sz w:val="28"/>
        </w:rPr>
        <w:t>
      а)  зерттеу (сынау) және өлшеу қағидалары мен әдістерін, соның ішінде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бағдарламаның жобасын;</w:t>
      </w:r>
    </w:p>
    <w:bookmarkEnd w:id="9"/>
    <w:bookmarkStart w:name="z11" w:id="10"/>
    <w:p>
      <w:pPr>
        <w:spacing w:after="0"/>
        <w:ind w:left="0"/>
        <w:jc w:val="both"/>
      </w:pPr>
      <w:r>
        <w:rPr>
          <w:rFonts w:ascii="Times New Roman"/>
          <w:b w:val="false"/>
          <w:i w:val="false"/>
          <w:color w:val="000000"/>
          <w:sz w:val="28"/>
        </w:rPr>
        <w:t>
      б)  кедендік декларацияны беру техникалық регламенттің талаптарына сәйкестікті бағалау туралы құжатты (сәйкестікті бағалау туралы құжат туралы мәліметтерді) ұсынумен бірге жүретін өнімдер тізбесінің жобасын әзірлесін және Еуразиялық экономикалық комиссия Алқасының қарауына ұсынсын.</w:t>
      </w:r>
    </w:p>
    <w:bookmarkEnd w:id="10"/>
    <w:bookmarkStart w:name="z12" w:id="1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