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9511" w14:textId="0e095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"Парфюмериялық-косметикалық өнімнің қауіпсіздігі туралы" техникалық регламентінің (КО ТР 009/2011) сақталуы қамтамасыз етілетін мемлекетаралық стандарттарды, сондай-ақ зерттеулердің (сынақтардың) және өлшемдердің ережелері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мемлекетаралық стандарттарды әзірлеу (өзгерістер енгізу, қайта қарау) жөніндегі бағдарламаға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24 қарашадағы № 156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 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2012 жылғы 27 қарашадағы № 237 шешімімен бекітілген Ерікті негізде қолдану нәтижесінде Кеден одағының "Парфюмериялық-косметикалық өнімнің қауіпсіздігі туралы" техникалық регламентінің  (КО ТР 009/2011) сақталуы қамтамасыз етілетін мемлекетаралық стандарттарды, сондай-ақ зерттеулердің (сынақтардың) және өлшемдердің ережелері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мемлекетаралық стандарттарды әзірлеу (өзгерістер енгізу, қайта қарау) жөніндегі бағдарламаға қосымшаға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24 қарашадағы</w:t>
            </w:r>
            <w:r>
              <w:br/>
            </w:r>
            <w:r>
              <w:rPr>
                <w:rFonts w:ascii="Times New Roman"/>
                <w:b w:val="false"/>
                <w:i w:val="false"/>
                <w:color w:val="000000"/>
                <w:sz w:val="20"/>
              </w:rPr>
              <w:t>№ 156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Ерікті негізде қолдану нәтижесінде Кеден одағының "Парфюмериялық-косметикалық өнімнің қауіпсіздігі туралы" техникалық регламентінің (КО ТР 009/2011) сақталуы қамтамасыз етілетін мемлекетаралық стандарттарды, сондай-ақ зерттеулердің (сынақтардың) және өлшемдердің ережелері мен әдістерін, соның ішінде Кеден одағының "Парфюмериялық-косметикалық өнімнің қауіпсіздігі туралы" техникалық регламентінің (КО ТР 009/2011)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мемлекетаралық стандарттарды әзірлеу (өзгерістер енгізу, қайта қарау) жөніндегі бағдарламаға енгізілетін өзгерістер</w:t>
      </w:r>
    </w:p>
    <w:bookmarkEnd w:id="3"/>
    <w:p>
      <w:pPr>
        <w:spacing w:after="0"/>
        <w:ind w:left="0"/>
        <w:jc w:val="both"/>
      </w:pPr>
      <w:r>
        <w:rPr>
          <w:rFonts w:ascii="Times New Roman"/>
          <w:b w:val="false"/>
          <w:i w:val="false"/>
          <w:color w:val="000000"/>
          <w:sz w:val="28"/>
        </w:rPr>
        <w:t>
      Мынадай мазмұндағы 80 – 95-позициялармен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Парфюмериялық-косметикалық өнім. </w:t>
            </w:r>
            <w:r>
              <w:rPr>
                <w:rFonts w:ascii="Times New Roman"/>
                <w:b/>
                <w:i w:val="false"/>
                <w:color w:val="000000"/>
                <w:sz w:val="20"/>
              </w:rPr>
              <w:t>Талдамалық әдістер</w:t>
            </w:r>
            <w:r>
              <w:rPr>
                <w:rFonts w:ascii="Times New Roman"/>
                <w:b/>
                <w:i w:val="false"/>
                <w:color w:val="000000"/>
                <w:sz w:val="20"/>
              </w:rPr>
              <w:t xml:space="preserve">. </w:t>
            </w:r>
            <w:r>
              <w:rPr>
                <w:rFonts w:ascii="Times New Roman"/>
                <w:b/>
                <w:i w:val="false"/>
                <w:color w:val="000000"/>
                <w:sz w:val="20"/>
              </w:rPr>
              <w:t>Шектеулі 22  МС-фильтрлерін сәйкестендіруге</w:t>
            </w:r>
            <w:r>
              <w:rPr>
                <w:rFonts w:ascii="Times New Roman"/>
                <w:b/>
                <w:i w:val="false"/>
                <w:color w:val="000000"/>
                <w:sz w:val="20"/>
              </w:rPr>
              <w:t xml:space="preserve"> және </w:t>
            </w:r>
            <w:r>
              <w:rPr>
                <w:rFonts w:ascii="Times New Roman"/>
                <w:b/>
                <w:i w:val="false"/>
                <w:color w:val="000000"/>
                <w:sz w:val="20"/>
              </w:rPr>
              <w:t xml:space="preserve">сандық мөлшерін анықтауға арналған </w:t>
            </w:r>
            <w:r>
              <w:rPr>
                <w:rFonts w:ascii="Times New Roman"/>
                <w:b/>
                <w:i w:val="false"/>
                <w:color w:val="000000"/>
                <w:sz w:val="20"/>
              </w:rPr>
              <w:t>ГХ/МС әдісі</w:t>
            </w:r>
            <w:r>
              <w:rPr>
                <w:rFonts w:ascii="Times New Roman"/>
                <w:b w:val="false"/>
                <w:i w:val="false"/>
                <w:color w:val="000000"/>
                <w:sz w:val="20"/>
              </w:rPr>
              <w:t xml:space="preserve"> </w:t>
            </w:r>
            <w:r>
              <w:rPr>
                <w:rFonts w:ascii="Times New Roman"/>
                <w:b/>
                <w:i w:val="false"/>
                <w:color w:val="000000"/>
                <w:sz w:val="20"/>
              </w:rPr>
              <w:t>EN 17156:2018</w:t>
            </w:r>
            <w:r>
              <w:rPr>
                <w:rFonts w:ascii="Times New Roman"/>
                <w:b/>
                <w:i w:val="false"/>
                <w:color w:val="000000"/>
                <w:sz w:val="20"/>
              </w:rPr>
              <w:t xml:space="preserve">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5-баптың 2.5 және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w:t>
            </w:r>
            <w:r>
              <w:rPr>
                <w:rFonts w:ascii="Times New Roman"/>
                <w:b/>
                <w:i w:val="false"/>
                <w:color w:val="000000"/>
                <w:sz w:val="20"/>
              </w:rPr>
              <w:t>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71.100.40</w:t>
            </w:r>
          </w:p>
          <w:p>
            <w:pPr>
              <w:spacing w:after="20"/>
              <w:ind w:left="20"/>
              <w:jc w:val="both"/>
            </w:pPr>
            <w:r>
              <w:rPr>
                <w:rFonts w:ascii="Times New Roman"/>
                <w:b w:val="false"/>
                <w:i w:val="false"/>
                <w:color w:val="000000"/>
                <w:sz w:val="20"/>
              </w:rPr>
              <w:t>
 07.100.40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Микробиология. Косметикалық өнімнің микробқа қарсы тұру белсенділігін бағалау әдісі. </w:t>
            </w:r>
          </w:p>
          <w:p>
            <w:pPr>
              <w:spacing w:after="20"/>
              <w:ind w:left="20"/>
              <w:jc w:val="both"/>
            </w:pPr>
            <w:r>
              <w:rPr>
                <w:rFonts w:ascii="Times New Roman"/>
                <w:b w:val="false"/>
                <w:i w:val="false"/>
                <w:color w:val="000000"/>
                <w:sz w:val="20"/>
              </w:rPr>
              <w:t>
ISO 11930:2019 МемСТ әзірлеу және ISO11930-2014 МемСТ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
01.040.71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Гидролаттардың органикалық индексін есептеу. ISO 16128-2 үшін анықтамалық ақпарат. ISO/TR 23199:2019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2 және 7-тармақтары. 6-баптың </w:t>
            </w:r>
          </w:p>
          <w:p>
            <w:pPr>
              <w:spacing w:after="20"/>
              <w:ind w:left="20"/>
              <w:jc w:val="both"/>
            </w:pPr>
            <w:r>
              <w:rPr>
                <w:rFonts w:ascii="Times New Roman"/>
                <w:b w:val="false"/>
                <w:i w:val="false"/>
                <w:color w:val="000000"/>
                <w:sz w:val="20"/>
              </w:rPr>
              <w:t>
4 және 5-тармақтары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Терминология. Экстрактаның булану және органикалық көрсеткіштерді есептеу әдістері.</w:t>
            </w:r>
          </w:p>
          <w:p>
            <w:pPr>
              <w:spacing w:after="20"/>
              <w:ind w:left="20"/>
              <w:jc w:val="both"/>
            </w:pPr>
            <w:r>
              <w:rPr>
                <w:rFonts w:ascii="Times New Roman"/>
                <w:b w:val="false"/>
                <w:i w:val="false"/>
                <w:color w:val="000000"/>
                <w:sz w:val="20"/>
              </w:rPr>
              <w:t>
ISO 16128-2 қолдануға арналған анықтамалық ақпарат.</w:t>
            </w:r>
          </w:p>
          <w:p>
            <w:pPr>
              <w:spacing w:after="20"/>
              <w:ind w:left="20"/>
              <w:jc w:val="both"/>
            </w:pPr>
            <w:r>
              <w:rPr>
                <w:rFonts w:ascii="Times New Roman"/>
                <w:b w:val="false"/>
                <w:i w:val="false"/>
                <w:color w:val="000000"/>
                <w:sz w:val="20"/>
              </w:rPr>
              <w:t>
ISO/TR 22582:2019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2 және 7-тармақтары. 6-баптың </w:t>
            </w:r>
          </w:p>
          <w:p>
            <w:pPr>
              <w:spacing w:after="20"/>
              <w:ind w:left="20"/>
              <w:jc w:val="both"/>
            </w:pPr>
            <w:r>
              <w:rPr>
                <w:rFonts w:ascii="Times New Roman"/>
                <w:b w:val="false"/>
                <w:i w:val="false"/>
                <w:color w:val="000000"/>
                <w:sz w:val="20"/>
              </w:rPr>
              <w:t>
4 және 5-тармақтары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Қабылдау, сынамаларды алу қағидалары, органикалептикалық сынау әдістері. 29188.0-2014 МемСТ-ға өзгерістер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3-6-тармақтары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Парфюмериялық-косметикалық өнім. рН сутекті көрсеткішті анықтау әдістері. 29188.2-2014 МемСТ-ға өзгерістер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иіс сабын. Жалпы техникалық шарттар.</w:t>
            </w:r>
          </w:p>
          <w:p>
            <w:pPr>
              <w:spacing w:after="20"/>
              <w:ind w:left="20"/>
              <w:jc w:val="both"/>
            </w:pPr>
            <w:r>
              <w:rPr>
                <w:rFonts w:ascii="Times New Roman"/>
                <w:b w:val="false"/>
                <w:i w:val="false"/>
                <w:color w:val="000000"/>
                <w:sz w:val="20"/>
              </w:rPr>
              <w:t xml:space="preserve">
28546-2014 МемСТ-ға өзгерістер енгізу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5-9-тармақтары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апельсиннің эфир майы [Citrus sinensis (L.)]. Техникалық шарттар.</w:t>
            </w:r>
          </w:p>
          <w:p>
            <w:pPr>
              <w:spacing w:after="20"/>
              <w:ind w:left="20"/>
              <w:jc w:val="both"/>
            </w:pPr>
            <w:r>
              <w:rPr>
                <w:rFonts w:ascii="Times New Roman"/>
                <w:b w:val="false"/>
                <w:i w:val="false"/>
                <w:color w:val="000000"/>
                <w:sz w:val="20"/>
              </w:rPr>
              <w:t xml:space="preserve">
ISO 3140:2019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2-баптың 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Күннен қорғау сынақтарының әдістері. Тірі организмдердегі күннен қорғау факторын (SPF) анықтау (in vivo).</w:t>
            </w:r>
          </w:p>
          <w:p>
            <w:pPr>
              <w:spacing w:after="20"/>
              <w:ind w:left="20"/>
              <w:jc w:val="both"/>
            </w:pPr>
            <w:r>
              <w:rPr>
                <w:rFonts w:ascii="Times New Roman"/>
                <w:b w:val="false"/>
                <w:i w:val="false"/>
                <w:color w:val="000000"/>
                <w:sz w:val="20"/>
              </w:rPr>
              <w:t>
ISO 24444:2019 негізінде МемСТ әзірлеу және ISO 24444-2013 МемСТ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Талдамалық әдістер. Сандық талдамалық әдістерді тексеруге арналған ғаламдық тәсілді әзірлеу.</w:t>
            </w:r>
          </w:p>
          <w:p>
            <w:pPr>
              <w:spacing w:after="20"/>
              <w:ind w:left="20"/>
              <w:jc w:val="both"/>
            </w:pPr>
            <w:r>
              <w:rPr>
                <w:rFonts w:ascii="Times New Roman"/>
                <w:b w:val="false"/>
                <w:i w:val="false"/>
                <w:color w:val="000000"/>
                <w:sz w:val="20"/>
              </w:rPr>
              <w:t>
ISO/TS 22176:2020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2, 5 және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Күннен қорғауды сынау әдістері. Суға төзімділігін анықтау үшін сынаудың әдістері. ISO 16217:2020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Күннен қорғауды сынау әдістері. Суға төзімділігін анықтау үшін сынаудың әдістері. ISO 18861:2020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 және 5-тармақтары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71.100.40</w:t>
            </w:r>
          </w:p>
          <w:p>
            <w:pPr>
              <w:spacing w:after="20"/>
              <w:ind w:left="20"/>
              <w:jc w:val="both"/>
            </w:pPr>
            <w:r>
              <w:rPr>
                <w:rFonts w:ascii="Times New Roman"/>
                <w:b w:val="false"/>
                <w:i w:val="false"/>
                <w:color w:val="000000"/>
                <w:sz w:val="20"/>
              </w:rPr>
              <w:t>
07.100.40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Сіңірілген немесе  салынған өнімді микробиологиялық бақылау. Сулықтар мен маскалар.</w:t>
            </w:r>
          </w:p>
          <w:p>
            <w:pPr>
              <w:spacing w:after="20"/>
              <w:ind w:left="20"/>
              <w:jc w:val="both"/>
            </w:pPr>
            <w:r>
              <w:rPr>
                <w:rFonts w:ascii="Times New Roman"/>
                <w:b w:val="false"/>
                <w:i w:val="false"/>
                <w:color w:val="000000"/>
                <w:sz w:val="20"/>
              </w:rPr>
              <w:t xml:space="preserve">
ISO 21322:2020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71.100.70</w:t>
            </w:r>
          </w:p>
          <w:p>
            <w:pPr>
              <w:spacing w:after="20"/>
              <w:ind w:left="20"/>
              <w:jc w:val="both"/>
            </w:pPr>
            <w:r>
              <w:rPr>
                <w:rFonts w:ascii="Times New Roman"/>
                <w:b w:val="false"/>
                <w:i w:val="false"/>
                <w:color w:val="000000"/>
                <w:sz w:val="20"/>
              </w:rPr>
              <w:t>
97.170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Тістерді ағартуға арналған заттар. Жалпы техникалық шарттар.</w:t>
            </w:r>
          </w:p>
          <w:p>
            <w:pPr>
              <w:spacing w:after="20"/>
              <w:ind w:left="20"/>
              <w:jc w:val="both"/>
            </w:pPr>
            <w:r>
              <w:rPr>
                <w:rFonts w:ascii="Times New Roman"/>
                <w:b w:val="false"/>
                <w:i w:val="false"/>
                <w:color w:val="000000"/>
                <w:sz w:val="20"/>
              </w:rPr>
              <w:t>
ISO 28399:2020 негізінде МемСТ-ға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3-6, 8 және 9-тармақтары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Лимон эфкалиптінің эфир майы (Eucalyptus citriodora Hook.). Техникалық талаптар. ISO 3044:2020 ескере отырып ISO 3044-2017 МемСТ қайта қарау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2-баптың 3-тармағы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Парфюмериялық-косметикалық өнім. Микробиология. Микробиологиялық тәуекелі төмен өнімнің тәуекелін бағалау және оны сәйкестендіру жөніндегі басшылық нұсқаулар.</w:t>
            </w:r>
          </w:p>
          <w:p>
            <w:pPr>
              <w:spacing w:after="20"/>
              <w:ind w:left="20"/>
              <w:jc w:val="both"/>
            </w:pPr>
            <w:r>
              <w:rPr>
                <w:rFonts w:ascii="Times New Roman"/>
                <w:b w:val="false"/>
                <w:i w:val="false"/>
                <w:color w:val="000000"/>
                <w:sz w:val="20"/>
              </w:rPr>
              <w:t>
ISO 29621:2017 ескере отырып, ISO 29621-2013 МемСТ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4 және 7-тармақтары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