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81a0" w14:textId="fd08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шикілей қақталған ет өнімін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2020 жылғы 8 желтоқсандағы № 165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Құрамында ас тұзы өнімнің барлық бөліктерінде 1,2 салм.% және одан көп, еттегі су-ақуыздың арақатынасы 2,8 немесе одан аз болатын (ақуыз = азоттың болуы х 6,25), ас тұзын және басқа да тұздағыш ингредиенттерді (қантты, нитраттарды, нитриттарды, натрий аскорбаттарын) пайдаланып тұздау, тамаққа тікелей пайдалану үшін дайын болғанға дейін кептіру және пісіру (ферменттеу) арқылы,  татымдықтарды (дәмдеуіштерді) пайдаланусыз немесе дайындау процесінен (тұздағаннан, кептіргеннен, пісіргеннен (ферменттегеннен) кейін) татымдықтар (дәмдеуіштер) жағып шошқа ұшасының сан етінен дайындалған шикілей қақталған ет өнімі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0210 тауар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