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e6e4" w14:textId="353e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тәртібінің 15-тармағына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29 желтоқсандағы № 183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2019 жылғы 29 мамырдағы Еуразиялық экономикалық одақтың кедендік аумағына әкелінген тауарларды қадағалап отыру механизмі туралы келісімнің 10-бабының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тәртібінің 15-тармағына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2019 жылғы 29 мамырдағы Еуразиялық экономикалық одақтың кедендік аумағына әкелінген тауарларды қадағалап отыру механизмі туралы келісім күшіне енген күннен бастап, бірақ ерте дегенде 2021 жылғы 1 сәуірден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183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тәртібінің 15-тармағына енгізілетін ӨЗГЕРІСТЕР</w:t>
      </w:r>
    </w:p>
    <w:bookmarkEnd w:id="3"/>
    <w:bookmarkStart w:name="z6" w:id="4"/>
    <w:p>
      <w:pPr>
        <w:spacing w:after="0"/>
        <w:ind w:left="0"/>
        <w:jc w:val="both"/>
      </w:pPr>
      <w:r>
        <w:rPr>
          <w:rFonts w:ascii="Times New Roman"/>
          <w:b w:val="false"/>
          <w:i w:val="false"/>
          <w:color w:val="000000"/>
          <w:sz w:val="28"/>
        </w:rPr>
        <w:t>
      1. 29-тармақша мынадай мазмұндағы абзацтармен толықтырылсын:</w:t>
      </w:r>
    </w:p>
    <w:bookmarkEnd w:id="4"/>
    <w:p>
      <w:pPr>
        <w:spacing w:after="0"/>
        <w:ind w:left="0"/>
        <w:jc w:val="both"/>
      </w:pPr>
      <w:r>
        <w:rPr>
          <w:rFonts w:ascii="Times New Roman"/>
          <w:b w:val="false"/>
          <w:i w:val="false"/>
          <w:color w:val="000000"/>
          <w:sz w:val="28"/>
        </w:rPr>
        <w:t>
      "2019 жылғы 29 мамырдағы Еуразиялық экономикалық одақтың кедендік аумағына әкелінген тауарлардың (бұдан әрі – бақылануға жататын тауарлар) қадағалану механизмі туралы келісімнің 2-бабының 2-тармағына сәйкес Еуразиялық экономикалық комиссия бекітетін тізбеге енгізілген, ішкі тұтыну үшін шығарудың кедендік рәсімімен орналастырылатын тауарларға қатысты 15 нөмірімен бақылауды жүзеге асыру мақсатында пайдаланылатын тауардың сандық өлшем бірлігіндегі саны, мұндай өлшем бірлігінің шартты белгісі және (немесе) коды көрсетіледі.</w:t>
      </w:r>
    </w:p>
    <w:bookmarkStart w:name="z7" w:id="5"/>
    <w:p>
      <w:pPr>
        <w:spacing w:after="0"/>
        <w:ind w:left="0"/>
        <w:jc w:val="both"/>
      </w:pPr>
      <w:r>
        <w:rPr>
          <w:rFonts w:ascii="Times New Roman"/>
          <w:b w:val="false"/>
          <w:i w:val="false"/>
          <w:color w:val="000000"/>
          <w:sz w:val="28"/>
        </w:rPr>
        <w:t>
      Санамаланған мәліметтер мынадай тәртіппен көрсетіледі:</w:t>
      </w:r>
    </w:p>
    <w:bookmarkEnd w:id="5"/>
    <w:bookmarkStart w:name="z8" w:id="6"/>
    <w:p>
      <w:pPr>
        <w:spacing w:after="0"/>
        <w:ind w:left="0"/>
        <w:jc w:val="both"/>
      </w:pPr>
      <w:r>
        <w:rPr>
          <w:rFonts w:ascii="Times New Roman"/>
          <w:b w:val="false"/>
          <w:i w:val="false"/>
          <w:color w:val="000000"/>
          <w:sz w:val="28"/>
        </w:rPr>
        <w:t>
      егер қадағалауды жүзеге асыру мақсатында пайдаланылатын тауардың сандық өлшем бірлігі ЕАЭО СЭҚ ТН сәйкес негізгі өлшем бірлігімен сәйкес келсе (килограмм), онда мәліметтер 35 ДТ бағанынан көшіріледі;</w:t>
      </w:r>
    </w:p>
    <w:bookmarkEnd w:id="6"/>
    <w:bookmarkStart w:name="z9" w:id="7"/>
    <w:p>
      <w:pPr>
        <w:spacing w:after="0"/>
        <w:ind w:left="0"/>
        <w:jc w:val="both"/>
      </w:pPr>
      <w:r>
        <w:rPr>
          <w:rFonts w:ascii="Times New Roman"/>
          <w:b w:val="false"/>
          <w:i w:val="false"/>
          <w:color w:val="000000"/>
          <w:sz w:val="28"/>
        </w:rPr>
        <w:t>
      егер қадағалауды жүзеге асыру мақсатында пайдаланылатын тауардың сандық өлшем бірлігі ЕАЭО СЭҚ ТН сәйкес 41 ДТ бағанында көрсетілген қосымша өлшем бірлігімен сәйкес келсе, онда мәліметтер 41 ДТ бағанынан көшіріледі;</w:t>
      </w:r>
    </w:p>
    <w:bookmarkEnd w:id="7"/>
    <w:bookmarkStart w:name="z10" w:id="8"/>
    <w:p>
      <w:pPr>
        <w:spacing w:after="0"/>
        <w:ind w:left="0"/>
        <w:jc w:val="both"/>
      </w:pPr>
      <w:r>
        <w:rPr>
          <w:rFonts w:ascii="Times New Roman"/>
          <w:b w:val="false"/>
          <w:i w:val="false"/>
          <w:color w:val="000000"/>
          <w:sz w:val="28"/>
        </w:rPr>
        <w:t>
      егер пайдаланылатын тауардың сандық өлшем бірлігі қадағалауды жүзеге асыру мақсатында осы бағандағы 1 нөмірмен көрсетілген өлшем бірлігімен сәйкес келетін болса, онда мәліметтер осы бағанның 1 нөмірінен көшіріледі;</w:t>
      </w:r>
    </w:p>
    <w:bookmarkEnd w:id="8"/>
    <w:bookmarkStart w:name="z11" w:id="9"/>
    <w:p>
      <w:pPr>
        <w:spacing w:after="0"/>
        <w:ind w:left="0"/>
        <w:jc w:val="both"/>
      </w:pPr>
      <w:r>
        <w:rPr>
          <w:rFonts w:ascii="Times New Roman"/>
          <w:b w:val="false"/>
          <w:i w:val="false"/>
          <w:color w:val="000000"/>
          <w:sz w:val="28"/>
        </w:rPr>
        <w:t>
      егер пайдаланылатын тауардың сандық өлшем бірлігі қадағалауды жүзеге асыру мақсатында 35 және 41 ДТ бағандарында және осы бағанның 1 нөмірімен көрсетілген тауардың өлшем бірліктерінің ешқайсысына сәйкес келмесе, онда қадағалауды жүзеге асыру мақсатында пайдаланылатын тауарды сандық өлшеу бірлігінде тауардың саны және Еуразиялық экономикалық одақтың өлшем бірліктерінің және шотының сыныптауышына сәйкес өлшем бірлігінің шартты белгісі мен коды көрсетіледі.</w:t>
      </w:r>
    </w:p>
    <w:bookmarkEnd w:id="9"/>
    <w:bookmarkStart w:name="z12" w:id="10"/>
    <w:p>
      <w:pPr>
        <w:spacing w:after="0"/>
        <w:ind w:left="0"/>
        <w:jc w:val="both"/>
      </w:pPr>
      <w:r>
        <w:rPr>
          <w:rFonts w:ascii="Times New Roman"/>
          <w:b w:val="false"/>
          <w:i w:val="false"/>
          <w:color w:val="000000"/>
          <w:sz w:val="28"/>
        </w:rPr>
        <w:t>
      Осы мәліметтер электрондық құжат түріндегі ТД-да – ТД құрылымының тиісті деректемелерінде, ал қағаз жеткізгіштегі құжат түріндегі ТД-да бос орын арқылы көрсетіледі;".</w:t>
      </w:r>
    </w:p>
    <w:bookmarkEnd w:id="10"/>
    <w:bookmarkStart w:name="z13" w:id="11"/>
    <w:p>
      <w:pPr>
        <w:spacing w:after="0"/>
        <w:ind w:left="0"/>
        <w:jc w:val="both"/>
      </w:pPr>
      <w:r>
        <w:rPr>
          <w:rFonts w:ascii="Times New Roman"/>
          <w:b w:val="false"/>
          <w:i w:val="false"/>
          <w:color w:val="000000"/>
          <w:sz w:val="28"/>
        </w:rPr>
        <w:t xml:space="preserve">
      2. 31-тармақша бесінші абзацтан кейін (кестеден кейін) мынадай мазмұндағы абзацпен толықтырылсын: </w:t>
      </w:r>
    </w:p>
    <w:bookmarkEnd w:id="11"/>
    <w:bookmarkStart w:name="z14" w:id="12"/>
    <w:p>
      <w:pPr>
        <w:spacing w:after="0"/>
        <w:ind w:left="0"/>
        <w:jc w:val="both"/>
      </w:pPr>
      <w:r>
        <w:rPr>
          <w:rFonts w:ascii="Times New Roman"/>
          <w:b w:val="false"/>
          <w:i w:val="false"/>
          <w:color w:val="000000"/>
          <w:sz w:val="28"/>
        </w:rPr>
        <w:t>
      "қадағалауға жататын тауарларға қатысты "П" әрпі;".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