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115d" w14:textId="e321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техникалық регламенттерін әзірлеу және Кеден одағының техникалық регламенттеріне өзгерістер енгізу жоспарының ІІ бөліміне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16 наурыздағы № 25 шешімі.</w:t>
      </w:r>
    </w:p>
    <w:p>
      <w:pPr>
        <w:spacing w:after="0"/>
        <w:ind w:left="0"/>
        <w:jc w:val="left"/>
      </w:pPr>
    </w:p>
    <w:bookmarkStart w:name="z3" w:id="0"/>
    <w:p>
      <w:pPr>
        <w:spacing w:after="0"/>
        <w:ind w:left="0"/>
        <w:jc w:val="both"/>
      </w:pPr>
      <w:r>
        <w:rPr>
          <w:rFonts w:ascii="Times New Roman"/>
          <w:b w:val="false"/>
          <w:i w:val="false"/>
          <w:color w:val="000000"/>
          <w:sz w:val="28"/>
        </w:rPr>
        <w:t xml:space="preserve">
      Еуразиялық экономикалық комиссия Кеңесінің 2012 жылғы 20 маусымдағы № 48 шешімімен бекітілген Еуразиялық экономикалық одақтың техникалық регламенттерін әзірлеу, қабылдау, өзгерту және олардың күшін жою тәртібінің 3-тармағына,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 xml:space="preserve">3-тармағына </w:t>
      </w:r>
      <w:r>
        <w:rPr>
          <w:rFonts w:ascii="Times New Roman"/>
          <w:b w:val="false"/>
          <w:i w:val="false"/>
          <w:color w:val="000000"/>
          <w:sz w:val="28"/>
        </w:rPr>
        <w:t>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31-тармағына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Еуразиялық экономикалық комиссия Кеңесінің 2014 жылғы 1 қазандағы № 79 шешімімен бекітілген Еуразиялық экономикалық одақтың техникалық регламенттерін әзірлеу және Кеден одағының техникалық регламенттеріне өзгерістер енгізу жоспарының II бөлімі мынадай мазмұндағы 45-позициямен толықтырылсын: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Электр техникасы мен радиоэлектроника бұйымдарында қауіпті заттардың қолданылуын шектеу туралы (ЕАЭО ТР 037/2016) (техникалық регламенттің (өлшеу құралдарын, химиялық ток көздерін және ерекше жағдайларды көрсете отырып, жалпы ашық қолдану саласын) қолдану саласын кеңейту, қауіпті заттардың бақыланатын номенклатурасы бойынша талаптарды өзектілендіру және олардың электр техникасы мен радиоэлектроника бұйымдарының құрамында болуын шектеу, тұтынушылық қасиеттерін жоғалтқан электр техникасы мен радиоэлектроника бұйымдарын кәдеге жарату жөніндегі талаптарды қосу бөлігіндегі № 1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w:t>
            </w: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Кеңесінің </w:t>
      </w:r>
      <w:r>
        <w:rPr>
          <w:rFonts w:ascii="Times New Roman"/>
          <w:b/>
          <w:i w:val="false"/>
          <w:color w:val="000000"/>
          <w:sz w:val="28"/>
        </w:rPr>
        <w:t>мүшелері</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Федерациясынан</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w:t>
            </w:r>
            <w:r>
              <w:rPr>
                <w:rFonts w:ascii="Times New Roman"/>
                <w:b/>
                <w:i w:val="false"/>
                <w:color w:val="000000"/>
                <w:sz w:val="20"/>
              </w:rPr>
              <w:t>Петришенко</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 </w:t>
            </w:r>
            <w:r>
              <w:rPr>
                <w:rFonts w:ascii="Times New Roman"/>
                <w:b/>
                <w:i w:val="false"/>
                <w:color w:val="000000"/>
                <w:sz w:val="20"/>
              </w:rPr>
              <w:t>Смайылов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 </w:t>
            </w:r>
            <w:r>
              <w:rPr>
                <w:rFonts w:ascii="Times New Roman"/>
                <w:b/>
                <w:i w:val="false"/>
                <w:color w:val="000000"/>
                <w:sz w:val="20"/>
              </w:rPr>
              <w:t>Асрандиев</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