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63c" w14:textId="de25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жылғы Еуразиялық экономикалық одаққа мүше мемлекеттер арасындағы өзара сауданың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9 қазандағы № 19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мемлекеттердің (бұдан әрі - мүше мемлекеттер)  үкіметтері, орталық (ұлттық) банктері (келісу бойынша) Еуразиялық экономикалық комиссияның "</w:t>
      </w:r>
      <w:r>
        <w:rPr>
          <w:rFonts w:ascii="Times New Roman"/>
          <w:b w:val="false"/>
          <w:i/>
          <w:color w:val="000000"/>
          <w:sz w:val="28"/>
        </w:rPr>
        <w:t xml:space="preserve">2019 жылғы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 арасындағы өзара сауданың жай-күйі </w:t>
      </w:r>
      <w:r>
        <w:rPr>
          <w:rFonts w:ascii="Times New Roman"/>
          <w:b w:val="false"/>
          <w:i/>
          <w:color w:val="000000"/>
          <w:sz w:val="28"/>
        </w:rPr>
        <w:t>туралы"  баяндамасын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Өкімнің 1-тармағында көрсетілген баяндаманы Еуразиялық экономикалық одақтың ресми сайтында орналастырсын;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кедергілердің мүше мемлекеттер арасындағы өзара саудаға ықпалын бағалау әдістемесін әзірлесін;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мүше мемлекеттер арасындағы өзара сауданың жай-күйі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кезекті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баяндамаға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ішінде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саудасының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жай-күйі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/>
          <w:color w:val="000000"/>
          <w:sz w:val="28"/>
        </w:rPr>
        <w:t xml:space="preserve">,  </w:t>
      </w:r>
      <w:r>
        <w:rPr>
          <w:rFonts w:ascii="Times New Roman"/>
          <w:b w:val="false"/>
          <w:i/>
          <w:color w:val="000000"/>
          <w:sz w:val="28"/>
        </w:rPr>
        <w:t>сондай-ақ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сауданың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жай-күйіне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/>
          <w:color w:val="000000"/>
          <w:sz w:val="28"/>
        </w:rPr>
        <w:t xml:space="preserve"> COVID-19 </w:t>
      </w:r>
      <w:r>
        <w:rPr>
          <w:rFonts w:ascii="Times New Roman"/>
          <w:b w:val="false"/>
          <w:i/>
          <w:color w:val="000000"/>
          <w:sz w:val="28"/>
        </w:rPr>
        <w:t>короновирус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инфекциясы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пандемиясының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ықпалы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кірістірсін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ресми сайтында жарияланған күнінен бастап күшіне енеді.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