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22bc" w14:textId="1992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Темірлі марганец кенін және құрғақ өнімге қайта есептегенде құрамында 20 мас.% немесе одан да көп марганец бар концентраттарды қоса, марганец кені мен концентраттарына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19 қазандағы № 140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2602 00 000 0 кодымен сыныпталатын темірлі марганец кенін және құрғақ өнімге қайта есептегенде құрамында 20 мас.% немесе одан да көп марганец бар концентраттарды қоса, марганец кені мен концентраттарына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2023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2602 00 000 0 коды бар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44С)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44С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44С</w:t>
      </w:r>
      <w:r>
        <w:rPr>
          <w:rFonts w:ascii="Times New Roman"/>
          <w:b w:val="false"/>
          <w:i w:val="false"/>
          <w:color w:val="000000"/>
          <w:sz w:val="28"/>
        </w:rPr>
        <w:t>) Кедендік құннан 0 (нөл) % мөлшеріндегі кедендік әкелу бажының ставкасы Еуразиялық экономикалық комиссия Алқасының 2021 жылғы 19 қазандағы  қазандағы №140 шешімі күшіне енген күннен  бастап қоса алғанда 2023.31.12.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2022 жылғы 2 қаңтардан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