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720d" w14:textId="76f7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9 шілдедегі № 112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21 желтоқсандағы № 176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Кеңесінің 2019 жылғы 29 наурыздағы "Кеден одағының "Парфюмериялық-косметикалық өнімнің  қауіпсіздігі туралы" техникалық регламентіне (КО ТР 009/2011) өзгерістер енгізу туралы" № 32 шешімін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9 шілдедегі ""Кеден одағының "Парфюмериялық-косметикалық өнімнің қауіпсіздігі туралы" техникалық регламентіне (КО ТР 009/2011) өзгерістерді күшіне енгізу тәртібі туралы" № 112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"б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тармақшасымен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") Еуразиялық экономикалық комиссия Алқасының 2017 жылғы 30 маусымдағы № 80 шешімімен бекітілген Өнімді мемлекеттік тіркеу туралы куәлікті ресімдеу қағидаларының 25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-тармағында көзделген жағдайларда, осы тармақтың "б" тармақшасында көрсетілген құжаттарды ауыстыру кезінде мұндай құжаттар қоса алғанда 2023 жылғы 5 мамырға дейін жарамды болады;".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 күшіне енеді және 2020 жылғы 6 мамырдан бастап туындатын құқықтық қатынастарда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