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f3de" w14:textId="9e9f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және Еуразиялық экономикалық одақтың кедендік аумағына әкелінетін болат құбырлардың жекелеген түрлеріне қатысты демпингке қарсы шараның қолданысын ұзарту және Еуразиялық экономикалық комиссия Алқасының 2021 жылғы 20 сәуірдегі № 49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2021 жылғы 21 желтоқсандағы № 181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№8 қосымша) </w:t>
      </w:r>
      <w:r>
        <w:rPr>
          <w:rFonts w:ascii="Times New Roman"/>
          <w:b w:val="false"/>
          <w:i w:val="false"/>
          <w:color w:val="000000"/>
          <w:sz w:val="28"/>
        </w:rPr>
        <w:t>109-тармағына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Кеден одағы Комиссиясының 2011 жылғы 22 маусымдағы №702 шешімімен белгіленген демпингке қарсы шараның қолданылу мерзімі аяқталуына байланысты жүргізілген  қайталап тергеп-тексеруінің нәтижелері бойынша дайындаған баяндамасының негізінде Еуразиялық экономикалық комиссия Алқасы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p>
    <w:bookmarkStart w:name="z2" w:id="0"/>
    <w:p>
      <w:pPr>
        <w:spacing w:after="0"/>
        <w:ind w:left="0"/>
        <w:jc w:val="both"/>
      </w:pPr>
      <w:r>
        <w:rPr>
          <w:rFonts w:ascii="Times New Roman"/>
          <w:b w:val="false"/>
          <w:i w:val="false"/>
          <w:color w:val="000000"/>
          <w:sz w:val="28"/>
        </w:rPr>
        <w:t>
      1. Украинада шығарылатын, Еуразиялық экономикалық одақтың кедендік аумағына әкелінетін болат құбырлардың жекелеген түрлеріне қатысты Кеден одағы Комиссиясының 2011 жылғы 22 маусымдағы №702 шешімімен белгіленген демпингке қарсы шараның қолданылуы қоса алғанда 2026 жылғы 20 желтоқсанға дейін ұзартылсын.</w:t>
      </w:r>
    </w:p>
    <w:bookmarkEnd w:id="0"/>
    <w:bookmarkStart w:name="z3" w:id="1"/>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 уәкілетті мемлекеттік органдары:</w:t>
      </w:r>
    </w:p>
    <w:bookmarkEnd w:id="1"/>
    <w:bookmarkStart w:name="z6" w:id="2"/>
    <w:p>
      <w:pPr>
        <w:spacing w:after="0"/>
        <w:ind w:left="0"/>
        <w:jc w:val="both"/>
      </w:pPr>
      <w:r>
        <w:rPr>
          <w:rFonts w:ascii="Times New Roman"/>
          <w:b w:val="false"/>
          <w:i w:val="false"/>
          <w:color w:val="000000"/>
          <w:sz w:val="28"/>
        </w:rPr>
        <w:t>
      Кеден одағы Комиссиясының 2011 жылғы 22 маусымдағы №702 шешімімен көзделген мөлшерлерде демпингке қарсы баж алуды өамтамасыз етсін;</w:t>
      </w:r>
    </w:p>
    <w:bookmarkEnd w:id="2"/>
    <w:bookmarkStart w:name="z7" w:id="3"/>
    <w:p>
      <w:pPr>
        <w:spacing w:after="0"/>
        <w:ind w:left="0"/>
        <w:jc w:val="both"/>
      </w:pPr>
      <w:r>
        <w:rPr>
          <w:rFonts w:ascii="Times New Roman"/>
          <w:b w:val="false"/>
          <w:i w:val="false"/>
          <w:color w:val="000000"/>
          <w:sz w:val="28"/>
        </w:rPr>
        <w:t>
      Еуразиялық экономикалық комиссия Алқасының 2021 жылғы 20 сәуірдегі № 49 шешіміне сәйкес төленген (өндіріп алынған) демпингке қарсы баж сомаларын есепке жатқызуды жүзеге асыруды алдын ала демпингке қарсы баждарды демпингке қарсы бажға алу және ол төленген (өндіріп алынған) Еуразиялық экономикалық одаққа мүше мемлекеттің уәкілетті органының бірыңғай шотына есепке алу үшін белгіленген тәртіпте жүргізуді қамтамасыз етсін.</w:t>
      </w:r>
    </w:p>
    <w:bookmarkEnd w:id="3"/>
    <w:bookmarkStart w:name="z4" w:id="4"/>
    <w:p>
      <w:pPr>
        <w:spacing w:after="0"/>
        <w:ind w:left="0"/>
        <w:jc w:val="both"/>
      </w:pPr>
      <w:r>
        <w:rPr>
          <w:rFonts w:ascii="Times New Roman"/>
          <w:b w:val="false"/>
          <w:i w:val="false"/>
          <w:color w:val="000000"/>
          <w:sz w:val="28"/>
        </w:rPr>
        <w:t>
      3. Еуразиялық экономикалық комиссия Алқасының 2021 жылғы 20 сәуірдегі "Украинада шығарылатын және Еуразиялық экономикалық одақтың кедендік аумағына әкелінетін болат құбырлардың жекелеген түрлеріне қатысты демпингке қарсы шараны ұзарту туралы" № 49 шешімінің күші жойылды деп танылсын.</w:t>
      </w:r>
    </w:p>
    <w:bookmarkEnd w:id="4"/>
    <w:bookmarkStart w:name="z5" w:id="5"/>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