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2e44" w14:textId="3432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ынтымақтастықты дамыту мүддесіне орай теміржол жүк тасымалдарын цифрландыру жөніндегі бірінші кезектегі іс-шаралар жоспары туралы</w:t>
      </w:r>
    </w:p>
    <w:p>
      <w:pPr>
        <w:spacing w:after="0"/>
        <w:ind w:left="0"/>
        <w:jc w:val="both"/>
      </w:pPr>
      <w:r>
        <w:rPr>
          <w:rFonts w:ascii="Times New Roman"/>
          <w:b w:val="false"/>
          <w:i w:val="false"/>
          <w:color w:val="000000"/>
          <w:sz w:val="28"/>
        </w:rPr>
        <w:t>Еуразиялық Үкіметаралық Кеңестің 2021 жылғы 20 тамыздағы № 17 Өкімі</w:t>
      </w:r>
    </w:p>
    <w:p>
      <w:pPr>
        <w:spacing w:after="0"/>
        <w:ind w:left="0"/>
        <w:jc w:val="both"/>
      </w:pPr>
      <w:bookmarkStart w:name="z1" w:id="0"/>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ынтымақтастықты дамыту мүддесіне орай теміржол жүк тасымалдарын цифрландыру  жөніндегі бірінші кезектегі іс-шаралар жоспары бекітілсін. </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іс-шаралар жоспарын дер кезінде орындау үшін қажетті шараларды қабылдасын.</w:t>
      </w:r>
    </w:p>
    <w:bookmarkEnd w:id="1"/>
    <w:bookmarkStart w:name="z3" w:id="2"/>
    <w:p>
      <w:pPr>
        <w:spacing w:after="0"/>
        <w:ind w:left="0"/>
        <w:jc w:val="both"/>
      </w:pPr>
      <w:r>
        <w:rPr>
          <w:rFonts w:ascii="Times New Roman"/>
          <w:b w:val="false"/>
          <w:i w:val="false"/>
          <w:color w:val="000000"/>
          <w:sz w:val="28"/>
        </w:rPr>
        <w:t>
      3. Еуразиялық  экономикалық комиссия іс-шаралар жоспарын орындау мониторингін жүргізуді және оның нәтижелері туралы 2023 жылдың бірінші жарты жылдығында Еуразиялық үкіметаралық кеңесті хабардар етуді қамтамасыз етсін.</w:t>
      </w:r>
    </w:p>
    <w:bookmarkEnd w:id="2"/>
    <w:bookmarkStart w:name="z4" w:id="3"/>
    <w:p>
      <w:pPr>
        <w:spacing w:after="0"/>
        <w:ind w:left="0"/>
        <w:jc w:val="both"/>
      </w:pPr>
      <w:r>
        <w:rPr>
          <w:rFonts w:ascii="Times New Roman"/>
          <w:b w:val="false"/>
          <w:i w:val="false"/>
          <w:color w:val="000000"/>
          <w:sz w:val="28"/>
        </w:rPr>
        <w:t>
      4. Осы Өкім қол қойылған күнінен бастап күшіне енеді.</w:t>
      </w:r>
    </w:p>
    <w:bookmarkEnd w:id="3"/>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2021 жылғы 20 тамыздағы № 17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ынтымақтастықты дамыту мүддесіне орай теміржол жүк тасымалдарын цифрландыру  жөніндегі бірінші кезектегі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1. Еуразиялық экономикалық одаққа мүше мемлекеттердің (бұдан әрі – мүше мемлекеттер) теміржол тасымалдаушылары арасындағы  тасымал және тауар алып жүру құжаттарында қамтылған  электрондық деректер алмасудың толықтығы мен сапасын арттыру</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Мүше мемлекеттердің теміржол тасымалдаушылары арасындағы  нормативтік базаны  (соның ішінде электрондық деректер алмасу туралы келісімдер жасасу) қалыптастыруды аяқтау</w:t>
            </w:r>
          </w:p>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Мүше мемлекеттердің теміржол тасымалдаушылары арасында мына  тасымал және тауар алып жүру құжаттарын қамтитын электрондық хабарлар алмасуды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ХЖҚК теміржол жүкқұжаты</w:t>
            </w:r>
          </w:p>
          <w:p>
            <w:pPr>
              <w:spacing w:after="20"/>
              <w:ind w:left="20"/>
              <w:jc w:val="both"/>
            </w:pPr>
            <w:r>
              <w:rPr>
                <w:rFonts w:ascii="Times New Roman"/>
                <w:b w:val="false"/>
                <w:i w:val="false"/>
                <w:color w:val="000000"/>
                <w:sz w:val="20"/>
              </w:rPr>
              <w:t>
</w:t>
            </w:r>
            <w:r>
              <w:rPr>
                <w:rFonts w:ascii="Times New Roman"/>
                <w:b/>
                <w:i w:val="false"/>
                <w:color w:val="000000"/>
                <w:sz w:val="20"/>
              </w:rPr>
              <w:t>поездың</w:t>
            </w:r>
            <w:r>
              <w:rPr>
                <w:rFonts w:ascii="Times New Roman"/>
                <w:b/>
                <w:i w:val="false"/>
                <w:color w:val="000000"/>
                <w:sz w:val="20"/>
              </w:rPr>
              <w:t xml:space="preserve"> табыстау тізімдемесі</w:t>
            </w:r>
          </w:p>
          <w:p>
            <w:pPr>
              <w:spacing w:after="20"/>
              <w:ind w:left="20"/>
              <w:jc w:val="both"/>
            </w:pPr>
            <w:r>
              <w:rPr>
                <w:rFonts w:ascii="Times New Roman"/>
                <w:b w:val="false"/>
                <w:i w:val="false"/>
                <w:color w:val="000000"/>
                <w:sz w:val="20"/>
              </w:rPr>
              <w:t>
</w:t>
            </w:r>
            <w:r>
              <w:rPr>
                <w:rFonts w:ascii="Times New Roman"/>
                <w:b/>
                <w:i w:val="false"/>
                <w:color w:val="000000"/>
                <w:sz w:val="20"/>
              </w:rPr>
              <w:t>ЦИМ/ХЖҚК теміржол жүкқұжаты</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нвойс</w:t>
            </w:r>
          </w:p>
          <w:p>
            <w:pPr>
              <w:spacing w:after="20"/>
              <w:ind w:left="20"/>
              <w:jc w:val="both"/>
            </w:pPr>
            <w:r>
              <w:rPr>
                <w:rFonts w:ascii="Times New Roman"/>
                <w:b w:val="false"/>
                <w:i w:val="false"/>
                <w:color w:val="000000"/>
                <w:sz w:val="20"/>
              </w:rPr>
              <w:t>
</w:t>
            </w:r>
            <w:r>
              <w:rPr>
                <w:rFonts w:ascii="Times New Roman"/>
                <w:b/>
                <w:i w:val="false"/>
                <w:color w:val="000000"/>
                <w:sz w:val="20"/>
              </w:rPr>
              <w:t>орау парағы</w:t>
            </w:r>
          </w:p>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Электрондық деректер алмасудың толықтығы мен сапасын электрондық құжаттар бойынша тасымалға көшуді жүзеге асыруға мүмкіндік беретін  деңгейге дейін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жылғы қаңтар</w:t>
            </w:r>
          </w:p>
          <w:p>
            <w:pPr>
              <w:spacing w:after="20"/>
              <w:ind w:left="20"/>
              <w:jc w:val="both"/>
            </w:pPr>
            <w:r>
              <w:rPr>
                <w:rFonts w:ascii="Times New Roman"/>
                <w:b w:val="false"/>
                <w:i w:val="false"/>
                <w:color w:val="000000"/>
                <w:sz w:val="20"/>
              </w:rPr>
              <w:t>
</w:t>
            </w:r>
            <w:r>
              <w:rPr>
                <w:rFonts w:ascii="Times New Roman"/>
                <w:b/>
                <w:i w:val="false"/>
                <w:color w:val="000000"/>
                <w:sz w:val="20"/>
              </w:rPr>
              <w:t>2021 жылғы қазан</w:t>
            </w:r>
          </w:p>
          <w:p>
            <w:pPr>
              <w:spacing w:after="20"/>
              <w:ind w:left="20"/>
              <w:jc w:val="both"/>
            </w:pPr>
            <w:r>
              <w:rPr>
                <w:rFonts w:ascii="Times New Roman"/>
                <w:b w:val="false"/>
                <w:i w:val="false"/>
                <w:color w:val="000000"/>
                <w:sz w:val="20"/>
              </w:rPr>
              <w:t>
</w:t>
            </w:r>
            <w:r>
              <w:rPr>
                <w:rFonts w:ascii="Times New Roman"/>
                <w:b/>
                <w:i w:val="false"/>
                <w:color w:val="000000"/>
                <w:sz w:val="20"/>
              </w:rPr>
              <w:t>2021 жылғы қазан</w:t>
            </w:r>
          </w:p>
          <w:p>
            <w:pPr>
              <w:spacing w:after="20"/>
              <w:ind w:left="20"/>
              <w:jc w:val="both"/>
            </w:pPr>
            <w:r>
              <w:rPr>
                <w:rFonts w:ascii="Times New Roman"/>
                <w:b w:val="false"/>
                <w:i w:val="false"/>
                <w:color w:val="000000"/>
                <w:sz w:val="20"/>
              </w:rPr>
              <w:t>
</w:t>
            </w:r>
            <w:r>
              <w:rPr>
                <w:rFonts w:ascii="Times New Roman"/>
                <w:b/>
                <w:i w:val="false"/>
                <w:color w:val="000000"/>
                <w:sz w:val="20"/>
              </w:rPr>
              <w:t>2021 жылғы қазан</w:t>
            </w:r>
          </w:p>
          <w:p>
            <w:pPr>
              <w:spacing w:after="20"/>
              <w:ind w:left="20"/>
              <w:jc w:val="both"/>
            </w:pPr>
            <w:r>
              <w:rPr>
                <w:rFonts w:ascii="Times New Roman"/>
                <w:b w:val="false"/>
                <w:i w:val="false"/>
                <w:color w:val="000000"/>
                <w:sz w:val="20"/>
              </w:rPr>
              <w:t>
</w:t>
            </w:r>
            <w:r>
              <w:rPr>
                <w:rFonts w:ascii="Times New Roman"/>
                <w:b/>
                <w:i w:val="false"/>
                <w:color w:val="000000"/>
                <w:sz w:val="20"/>
              </w:rPr>
              <w:t>2022 жылғы шілде</w:t>
            </w:r>
          </w:p>
          <w:p>
            <w:pPr>
              <w:spacing w:after="20"/>
              <w:ind w:left="20"/>
              <w:jc w:val="both"/>
            </w:pPr>
            <w:r>
              <w:rPr>
                <w:rFonts w:ascii="Times New Roman"/>
                <w:b w:val="false"/>
                <w:i w:val="false"/>
                <w:color w:val="000000"/>
                <w:sz w:val="20"/>
              </w:rPr>
              <w:t>
</w:t>
            </w:r>
            <w:r>
              <w:rPr>
                <w:rFonts w:ascii="Times New Roman"/>
                <w:b/>
                <w:i w:val="false"/>
                <w:color w:val="000000"/>
                <w:sz w:val="20"/>
              </w:rPr>
              <w:t>2022 жылғы шілде</w:t>
            </w:r>
          </w:p>
          <w:p>
            <w:pPr>
              <w:spacing w:after="20"/>
              <w:ind w:left="20"/>
              <w:jc w:val="both"/>
            </w:pPr>
            <w:r>
              <w:rPr>
                <w:rFonts w:ascii="Times New Roman"/>
                <w:b w:val="false"/>
                <w:i w:val="false"/>
                <w:color w:val="000000"/>
                <w:sz w:val="20"/>
              </w:rPr>
              <w:t>
</w:t>
            </w:r>
            <w:r>
              <w:rPr>
                <w:rFonts w:ascii="Times New Roman"/>
                <w:b/>
                <w:i w:val="false"/>
                <w:color w:val="000000"/>
                <w:sz w:val="20"/>
              </w:rPr>
              <w:t>2021 жылғы желтоқсан, әрі қарай –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елісімдер</w:t>
            </w:r>
            <w:r>
              <w:rPr>
                <w:rFonts w:ascii="Times New Roman"/>
                <w:b w:val="false"/>
                <w:i w:val="false"/>
                <w:color w:val="000000"/>
                <w:sz w:val="20"/>
              </w:rPr>
              <w:t xml:space="preserve"> </w:t>
            </w:r>
            <w:r>
              <w:rPr>
                <w:rFonts w:ascii="Times New Roman"/>
                <w:b/>
                <w:i w:val="false"/>
                <w:color w:val="000000"/>
                <w:sz w:val="20"/>
              </w:rPr>
              <w:t>электрондық хабарлар алмасу</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"ОКТЖ" ЖАҚ,</w:t>
            </w:r>
          </w:p>
          <w:p>
            <w:pPr>
              <w:spacing w:after="20"/>
              <w:ind w:left="20"/>
              <w:jc w:val="both"/>
            </w:pPr>
            <w:r>
              <w:rPr>
                <w:rFonts w:ascii="Times New Roman"/>
                <w:b w:val="false"/>
                <w:i w:val="false"/>
                <w:color w:val="000000"/>
                <w:sz w:val="20"/>
              </w:rPr>
              <w:t>
</w:t>
            </w:r>
            <w:r>
              <w:rPr>
                <w:rFonts w:ascii="Times New Roman"/>
                <w:b/>
                <w:i w:val="false"/>
                <w:color w:val="000000"/>
                <w:sz w:val="20"/>
              </w:rPr>
              <w:t>"БТЖ" МБ,</w:t>
            </w:r>
          </w:p>
          <w:p>
            <w:pPr>
              <w:spacing w:after="20"/>
              <w:ind w:left="20"/>
              <w:jc w:val="both"/>
            </w:pPr>
            <w:r>
              <w:rPr>
                <w:rFonts w:ascii="Times New Roman"/>
                <w:b w:val="false"/>
                <w:i w:val="false"/>
                <w:color w:val="000000"/>
                <w:sz w:val="20"/>
              </w:rPr>
              <w:t>
</w:t>
            </w:r>
            <w:r>
              <w:rPr>
                <w:rFonts w:ascii="Times New Roman"/>
                <w:b/>
                <w:i w:val="false"/>
                <w:color w:val="000000"/>
                <w:sz w:val="20"/>
              </w:rPr>
              <w:t>"ҚТЖ" ҰК" АҚ,</w:t>
            </w:r>
          </w:p>
          <w:p>
            <w:pPr>
              <w:spacing w:after="20"/>
              <w:ind w:left="20"/>
              <w:jc w:val="both"/>
            </w:pPr>
            <w:r>
              <w:rPr>
                <w:rFonts w:ascii="Times New Roman"/>
                <w:b w:val="false"/>
                <w:i w:val="false"/>
                <w:color w:val="000000"/>
                <w:sz w:val="20"/>
              </w:rPr>
              <w:t>
</w:t>
            </w:r>
            <w:r>
              <w:rPr>
                <w:rFonts w:ascii="Times New Roman"/>
                <w:b/>
                <w:i w:val="false"/>
                <w:color w:val="000000"/>
                <w:sz w:val="20"/>
              </w:rPr>
              <w:t>"ҚТЖ" ҰК" МК,</w:t>
            </w:r>
          </w:p>
          <w:p>
            <w:pPr>
              <w:spacing w:after="20"/>
              <w:ind w:left="20"/>
              <w:jc w:val="both"/>
            </w:pPr>
            <w:r>
              <w:rPr>
                <w:rFonts w:ascii="Times New Roman"/>
                <w:b w:val="false"/>
                <w:i w:val="false"/>
                <w:color w:val="000000"/>
                <w:sz w:val="20"/>
              </w:rPr>
              <w:t>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органдары</w:t>
            </w:r>
          </w:p>
          <w:p>
            <w:pPr>
              <w:spacing w:after="20"/>
              <w:ind w:left="20"/>
              <w:jc w:val="both"/>
            </w:pPr>
            <w:r>
              <w:rPr>
                <w:rFonts w:ascii="Times New Roman"/>
                <w:b w:val="false"/>
                <w:i w:val="false"/>
                <w:color w:val="000000"/>
                <w:sz w:val="20"/>
              </w:rPr>
              <w:t>
</w:t>
            </w:r>
            <w:r>
              <w:rPr>
                <w:rFonts w:ascii="Times New Roman"/>
                <w:b/>
                <w:i w:val="false"/>
                <w:color w:val="000000"/>
                <w:sz w:val="20"/>
              </w:rPr>
              <w:t>(қажет болуына қарай)</w:t>
            </w:r>
          </w:p>
          <w:p>
            <w:pPr>
              <w:spacing w:after="20"/>
              <w:ind w:left="20"/>
              <w:jc w:val="both"/>
            </w:pPr>
            <w:r>
              <w:rPr>
                <w:rFonts w:ascii="Times New Roman"/>
                <w:b w:val="false"/>
                <w:i w:val="false"/>
                <w:color w:val="000000"/>
                <w:sz w:val="20"/>
              </w:rPr>
              <w:t>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p>
          <w:p>
            <w:pPr>
              <w:spacing w:after="20"/>
              <w:ind w:left="20"/>
              <w:jc w:val="both"/>
            </w:pPr>
            <w:r>
              <w:rPr>
                <w:rFonts w:ascii="Times New Roman"/>
                <w:b w:val="false"/>
                <w:i w:val="false"/>
                <w:color w:val="000000"/>
                <w:sz w:val="20"/>
              </w:rPr>
              <w:t>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tc>
      </w:tr>
    </w:tbl>
    <w:bookmarkStart w:name="z8" w:id="6"/>
    <w:p>
      <w:pPr>
        <w:spacing w:after="0"/>
        <w:ind w:left="0"/>
        <w:jc w:val="both"/>
      </w:pPr>
      <w:r>
        <w:rPr>
          <w:rFonts w:ascii="Times New Roman"/>
          <w:b w:val="false"/>
          <w:i w:val="false"/>
          <w:color w:val="000000"/>
          <w:sz w:val="28"/>
        </w:rPr>
        <w:t>
      2. Тасымал және тауар алып жүру құжаттары бөлігінде халықаралық тасымалдарды ресімдеу кезінде  заң жағынан маңызды электрондық құжат айналымына  көшу жөніндегі іс-шаралар</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Куәландырушы орталықтардың операторларын,  сенім білдірілген үшінші тараптарды айқындау және  оларға қажетті өкілеттіктер беру</w:t>
            </w:r>
          </w:p>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Мүше мемлекеттердің теміржол тасымалдаушылары арасында осы жоспардың 2.1-тармақшасында көзделген  жұмыстарды аяқтау қорытындысы бойынша халықаралық тасымалдарды ресімдеу кезінде қолданылатын электрондық цифрлық қолтаңбаның типін келісу</w:t>
            </w:r>
          </w:p>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Мүше мемлекеттердің электрондық цифрлық қолтаңба туралы заңнамасының талаптарын ескере отырып,  екіжақты негізде электрондық цифрлық қолтаңбаны қолдануды реттейтін нормативтік базаны қалыптастыру (қалыптастыруды аяқтау)</w:t>
            </w:r>
          </w:p>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 xml:space="preserve">Электрондық көлік және тауар алып жүру құжаттарындағы </w:t>
            </w:r>
            <w:r>
              <w:rPr>
                <w:rFonts w:ascii="Times New Roman"/>
                <w:b/>
                <w:i w:val="false"/>
                <w:color w:val="000000"/>
                <w:sz w:val="20"/>
              </w:rPr>
              <w:t>электрондық цифрлық қолтаңбаны өзара тануды қамтамасыз ету мақсатында бағдарламалық-техникалық кешендер құру және (немесе)  қазіргі бар кешендермен интеграция</w:t>
            </w:r>
          </w:p>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 xml:space="preserve">Мүше мемлекеттердің теміржол тасымалдаушылары арасында мына тасымал және </w:t>
            </w:r>
            <w:r>
              <w:rPr>
                <w:rFonts w:ascii="Times New Roman"/>
                <w:b/>
                <w:i w:val="false"/>
                <w:color w:val="000000"/>
                <w:sz w:val="20"/>
              </w:rPr>
              <w:t>тауар алып жүру құжаттарына қатысты заң жағынан маңызды электрондық құжат айналымына  көшу  дайындығын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ХЖҚК теміржол жүкқұжаты</w:t>
            </w:r>
          </w:p>
          <w:p>
            <w:pPr>
              <w:spacing w:after="20"/>
              <w:ind w:left="20"/>
              <w:jc w:val="both"/>
            </w:pPr>
            <w:r>
              <w:rPr>
                <w:rFonts w:ascii="Times New Roman"/>
                <w:b w:val="false"/>
                <w:i w:val="false"/>
                <w:color w:val="000000"/>
                <w:sz w:val="20"/>
              </w:rPr>
              <w:t>
</w:t>
            </w:r>
            <w:r>
              <w:rPr>
                <w:rFonts w:ascii="Times New Roman"/>
                <w:b/>
                <w:i w:val="false"/>
                <w:color w:val="000000"/>
                <w:sz w:val="20"/>
              </w:rPr>
              <w:t>ЦИМ/ХЖҚК теміржол жүкқұжаты</w:t>
            </w:r>
          </w:p>
          <w:p>
            <w:pPr>
              <w:spacing w:after="20"/>
              <w:ind w:left="20"/>
              <w:jc w:val="both"/>
            </w:pPr>
            <w:r>
              <w:rPr>
                <w:rFonts w:ascii="Times New Roman"/>
                <w:b w:val="false"/>
                <w:i w:val="false"/>
                <w:color w:val="000000"/>
                <w:sz w:val="20"/>
              </w:rPr>
              <w:t>
</w:t>
            </w:r>
            <w:r>
              <w:rPr>
                <w:rFonts w:ascii="Times New Roman"/>
                <w:b/>
                <w:i w:val="false"/>
                <w:color w:val="000000"/>
                <w:sz w:val="20"/>
              </w:rPr>
              <w:t>поездың</w:t>
            </w:r>
            <w:r>
              <w:rPr>
                <w:rFonts w:ascii="Times New Roman"/>
                <w:b/>
                <w:i w:val="false"/>
                <w:color w:val="000000"/>
                <w:sz w:val="20"/>
              </w:rPr>
              <w:t xml:space="preserve"> табыстау тізімдемесі</w:t>
            </w:r>
          </w:p>
          <w:p>
            <w:pPr>
              <w:spacing w:after="20"/>
              <w:ind w:left="20"/>
              <w:jc w:val="both"/>
            </w:pPr>
            <w:r>
              <w:rPr>
                <w:rFonts w:ascii="Times New Roman"/>
                <w:b w:val="false"/>
                <w:i w:val="false"/>
                <w:color w:val="000000"/>
                <w:sz w:val="20"/>
              </w:rPr>
              <w:t>
</w:t>
            </w:r>
            <w:r>
              <w:rPr>
                <w:rFonts w:ascii="Times New Roman"/>
                <w:b/>
                <w:i w:val="false"/>
                <w:color w:val="000000"/>
                <w:sz w:val="20"/>
              </w:rPr>
              <w:t>инвойс</w:t>
            </w:r>
          </w:p>
          <w:p>
            <w:pPr>
              <w:spacing w:after="20"/>
              <w:ind w:left="20"/>
              <w:jc w:val="both"/>
            </w:pPr>
            <w:r>
              <w:rPr>
                <w:rFonts w:ascii="Times New Roman"/>
                <w:b w:val="false"/>
                <w:i w:val="false"/>
                <w:color w:val="000000"/>
                <w:sz w:val="20"/>
              </w:rPr>
              <w:t>
</w:t>
            </w:r>
            <w:r>
              <w:rPr>
                <w:rFonts w:ascii="Times New Roman"/>
                <w:b/>
                <w:i w:val="false"/>
                <w:color w:val="000000"/>
                <w:sz w:val="20"/>
              </w:rPr>
              <w:t>орау парағы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жылғы қараша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2021 жылғы қараша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қаңтар</w:t>
            </w:r>
          </w:p>
          <w:p>
            <w:pPr>
              <w:spacing w:after="20"/>
              <w:ind w:left="20"/>
              <w:jc w:val="both"/>
            </w:pPr>
            <w:r>
              <w:rPr>
                <w:rFonts w:ascii="Times New Roman"/>
                <w:b w:val="false"/>
                <w:i w:val="false"/>
                <w:color w:val="000000"/>
                <w:sz w:val="20"/>
              </w:rPr>
              <w:t>
</w:t>
            </w:r>
            <w:r>
              <w:rPr>
                <w:rFonts w:ascii="Times New Roman"/>
                <w:b/>
                <w:i w:val="false"/>
                <w:color w:val="000000"/>
                <w:sz w:val="20"/>
              </w:rPr>
              <w:t>2022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r>
              <w:rPr>
                <w:rFonts w:ascii="Times New Roman"/>
                <w:b/>
                <w:i w:val="false"/>
                <w:color w:val="000000"/>
                <w:sz w:val="20"/>
              </w:rPr>
              <w:t>сенім білдірілген үшінші тараптардың және (немесе) куәландырушы орталықтардың операторлары арасындағы келісімдер,</w:t>
            </w:r>
          </w:p>
          <w:p>
            <w:pPr>
              <w:spacing w:after="20"/>
              <w:ind w:left="20"/>
              <w:jc w:val="both"/>
            </w:pPr>
            <w:r>
              <w:rPr>
                <w:rFonts w:ascii="Times New Roman"/>
                <w:b w:val="false"/>
                <w:i w:val="false"/>
                <w:color w:val="000000"/>
                <w:sz w:val="20"/>
              </w:rPr>
              <w:t>
</w:t>
            </w:r>
            <w:r>
              <w:rPr>
                <w:rFonts w:ascii="Times New Roman"/>
                <w:b/>
                <w:i w:val="false"/>
                <w:color w:val="000000"/>
                <w:sz w:val="20"/>
              </w:rPr>
              <w:t>сенім білдірілген үшінші тараптардың және (немесе) куәландырушы орталықтардың операторларының  өзара іс-қимыл регламенттері,  электрондық өзара іс-қимылдың</w:t>
            </w:r>
            <w:r>
              <w:rPr>
                <w:rFonts w:ascii="Times New Roman"/>
                <w:b w:val="false"/>
                <w:i w:val="false"/>
                <w:color w:val="000000"/>
                <w:sz w:val="20"/>
              </w:rPr>
              <w:t xml:space="preserve"> </w:t>
            </w:r>
            <w:r>
              <w:rPr>
                <w:rFonts w:ascii="Times New Roman"/>
                <w:b/>
                <w:i w:val="false"/>
                <w:color w:val="000000"/>
                <w:sz w:val="20"/>
              </w:rPr>
              <w:t>технологиялық карталары</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p>
            <w:pPr>
              <w:spacing w:after="20"/>
              <w:ind w:left="20"/>
              <w:jc w:val="both"/>
            </w:pPr>
            <w:r>
              <w:rPr>
                <w:rFonts w:ascii="Times New Roman"/>
                <w:b w:val="false"/>
                <w:i w:val="false"/>
                <w:color w:val="000000"/>
                <w:sz w:val="20"/>
              </w:rPr>
              <w:t>
</w:t>
            </w:r>
            <w:r>
              <w:rPr>
                <w:rFonts w:ascii="Times New Roman"/>
                <w:b/>
                <w:i w:val="false"/>
                <w:color w:val="000000"/>
                <w:sz w:val="20"/>
              </w:rPr>
              <w:t>АР КО, БТЖ АҚО, ҰЭҚО, ҚР  ҰАТ, ҚР КО, "НИИАС" ААҚ РФ  ҰКО</w:t>
            </w:r>
          </w:p>
          <w:p>
            <w:pPr>
              <w:spacing w:after="20"/>
              <w:ind w:left="20"/>
              <w:jc w:val="both"/>
            </w:pPr>
            <w:r>
              <w:rPr>
                <w:rFonts w:ascii="Times New Roman"/>
                <w:b w:val="false"/>
                <w:i w:val="false"/>
                <w:color w:val="000000"/>
                <w:sz w:val="20"/>
              </w:rPr>
              <w:t>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r>
              <w:rPr>
                <w:rFonts w:ascii="Times New Roman"/>
                <w:b w:val="false"/>
                <w:i w:val="false"/>
                <w:color w:val="000000"/>
                <w:sz w:val="20"/>
              </w:rPr>
              <w:t xml:space="preserve">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АР КО, БТЖ АҚО, ҰЭҚО, ҚР  ҰАТ, ҚР КО, "НИИАС" ААҚ</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p>
            <w:pPr>
              <w:spacing w:after="20"/>
              <w:ind w:left="20"/>
              <w:jc w:val="both"/>
            </w:pPr>
            <w:r>
              <w:rPr>
                <w:rFonts w:ascii="Times New Roman"/>
                <w:b w:val="false"/>
                <w:i w:val="false"/>
                <w:color w:val="000000"/>
                <w:sz w:val="20"/>
              </w:rPr>
              <w:t>
</w:t>
            </w:r>
            <w:r>
              <w:rPr>
                <w:rFonts w:ascii="Times New Roman"/>
                <w:b/>
                <w:i w:val="false"/>
                <w:color w:val="000000"/>
                <w:sz w:val="20"/>
              </w:rPr>
              <w:t>АР КО, БТЖ АҚО, ҰЭҚО, ҚР  ҰАТ, ҚР КО, "НИИАС" ААҚ, АР  МКК,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БР Президенті жанындағы ЖТО,  БР </w:t>
            </w:r>
            <w:r>
              <w:rPr>
                <w:rFonts w:ascii="Times New Roman"/>
                <w:b/>
                <w:i w:val="false"/>
                <w:color w:val="000000"/>
                <w:sz w:val="20"/>
              </w:rPr>
              <w:t>Көлікмині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"ОКТЖ" ЖАҚ,</w:t>
            </w:r>
          </w:p>
          <w:p>
            <w:pPr>
              <w:spacing w:after="20"/>
              <w:ind w:left="20"/>
              <w:jc w:val="both"/>
            </w:pPr>
            <w:r>
              <w:rPr>
                <w:rFonts w:ascii="Times New Roman"/>
                <w:b w:val="false"/>
                <w:i w:val="false"/>
                <w:color w:val="000000"/>
                <w:sz w:val="20"/>
              </w:rPr>
              <w:t>
</w:t>
            </w:r>
            <w:r>
              <w:rPr>
                <w:rFonts w:ascii="Times New Roman"/>
                <w:b/>
                <w:i w:val="false"/>
                <w:color w:val="000000"/>
                <w:sz w:val="20"/>
              </w:rPr>
              <w:t>"БТЖ" МБ,</w:t>
            </w:r>
          </w:p>
          <w:p>
            <w:pPr>
              <w:spacing w:after="20"/>
              <w:ind w:left="20"/>
              <w:jc w:val="both"/>
            </w:pPr>
            <w:r>
              <w:rPr>
                <w:rFonts w:ascii="Times New Roman"/>
                <w:b w:val="false"/>
                <w:i w:val="false"/>
                <w:color w:val="000000"/>
                <w:sz w:val="20"/>
              </w:rPr>
              <w:t>
</w:t>
            </w:r>
            <w:r>
              <w:rPr>
                <w:rFonts w:ascii="Times New Roman"/>
                <w:b/>
                <w:i w:val="false"/>
                <w:color w:val="000000"/>
                <w:sz w:val="20"/>
              </w:rPr>
              <w:t>"ҚТЖ" ҰК" АҚ,</w:t>
            </w:r>
          </w:p>
          <w:p>
            <w:pPr>
              <w:spacing w:after="20"/>
              <w:ind w:left="20"/>
              <w:jc w:val="both"/>
            </w:pPr>
            <w:r>
              <w:rPr>
                <w:rFonts w:ascii="Times New Roman"/>
                <w:b w:val="false"/>
                <w:i w:val="false"/>
                <w:color w:val="000000"/>
                <w:sz w:val="20"/>
              </w:rPr>
              <w:t>
</w:t>
            </w:r>
            <w:r>
              <w:rPr>
                <w:rFonts w:ascii="Times New Roman"/>
                <w:b/>
                <w:i w:val="false"/>
                <w:color w:val="000000"/>
                <w:sz w:val="20"/>
              </w:rPr>
              <w:t>"ҚТЖ" ҰК" МК,</w:t>
            </w:r>
          </w:p>
          <w:p>
            <w:pPr>
              <w:spacing w:after="20"/>
              <w:ind w:left="20"/>
              <w:jc w:val="both"/>
            </w:pPr>
            <w:r>
              <w:rPr>
                <w:rFonts w:ascii="Times New Roman"/>
                <w:b w:val="false"/>
                <w:i w:val="false"/>
                <w:color w:val="000000"/>
                <w:sz w:val="20"/>
              </w:rPr>
              <w:t>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r>
              <w:rPr>
                <w:rFonts w:ascii="Times New Roman"/>
                <w:b w:val="false"/>
                <w:i w:val="false"/>
                <w:color w:val="000000"/>
                <w:sz w:val="20"/>
              </w:rPr>
              <w:t xml:space="preserve"> </w:t>
            </w:r>
            <w:r>
              <w:rPr>
                <w:rFonts w:ascii="Times New Roman"/>
                <w:b/>
                <w:i w:val="false"/>
                <w:color w:val="000000"/>
                <w:sz w:val="20"/>
              </w:rPr>
              <w:t>АР КО, БТЖ АҚО, ҰЭҚО, ҚР  ҰАТ, ҚР КО, "НИИАС" ААҚ,</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АР КО, АР МКК, БР Президенті жанындағы ЖТО,</w:t>
            </w:r>
            <w:r>
              <w:rPr>
                <w:rFonts w:ascii="Times New Roman"/>
                <w:b w:val="false"/>
                <w:i w:val="false"/>
                <w:color w:val="000000"/>
                <w:sz w:val="20"/>
              </w:rPr>
              <w:t xml:space="preserve"> </w:t>
            </w:r>
            <w:r>
              <w:rPr>
                <w:rFonts w:ascii="Times New Roman"/>
                <w:b/>
                <w:i w:val="false"/>
                <w:color w:val="000000"/>
                <w:sz w:val="20"/>
              </w:rPr>
              <w:t xml:space="preserve">БР </w:t>
            </w:r>
            <w:r>
              <w:rPr>
                <w:rFonts w:ascii="Times New Roman"/>
                <w:b/>
                <w:i w:val="false"/>
                <w:color w:val="000000"/>
                <w:sz w:val="20"/>
              </w:rPr>
              <w:t>Байланысмині</w:t>
            </w:r>
            <w:r>
              <w:rPr>
                <w:rFonts w:ascii="Times New Roman"/>
                <w:b/>
                <w:i w:val="false"/>
                <w:color w:val="000000"/>
                <w:sz w:val="20"/>
              </w:rPr>
              <w:t xml:space="preserve">,  БР </w:t>
            </w:r>
            <w:r>
              <w:rPr>
                <w:rFonts w:ascii="Times New Roman"/>
                <w:b/>
                <w:i w:val="false"/>
                <w:color w:val="000000"/>
                <w:sz w:val="20"/>
              </w:rPr>
              <w:t>Көлікмині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tc>
      </w:tr>
    </w:tbl>
    <w:bookmarkStart w:name="z9" w:id="7"/>
    <w:p>
      <w:pPr>
        <w:spacing w:after="0"/>
        <w:ind w:left="0"/>
        <w:jc w:val="both"/>
      </w:pPr>
      <w:r>
        <w:rPr>
          <w:rFonts w:ascii="Times New Roman"/>
          <w:b w:val="false"/>
          <w:i w:val="false"/>
          <w:color w:val="000000"/>
          <w:sz w:val="28"/>
        </w:rPr>
        <w:t>
      3. Сыртқы экономикалық қызметке қатысушылар мен  мүше мемлекеттердің бақылаушы органдары арасында электрондық өзара іс-қимыл орнату</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Наушки-Брест  маршруты бойынша  электрондық кеден транзитінің  рәсімдерін </w:t>
            </w:r>
            <w:r>
              <w:rPr>
                <w:rFonts w:ascii="Times New Roman"/>
                <w:b/>
                <w:i w:val="false"/>
                <w:color w:val="000000"/>
                <w:sz w:val="20"/>
              </w:rPr>
              <w:t>сыналтымдау бойынша экспериментті м</w:t>
            </w:r>
            <w:r>
              <w:rPr>
                <w:rFonts w:ascii="Times New Roman"/>
                <w:b/>
                <w:i w:val="false"/>
                <w:color w:val="000000"/>
                <w:sz w:val="20"/>
              </w:rPr>
              <w:t xml:space="preserve">үше мемлекеттер  арасындағы басқа  теміржол тасымалы </w:t>
            </w:r>
            <w:r>
              <w:rPr>
                <w:rFonts w:ascii="Times New Roman"/>
                <w:b/>
                <w:i w:val="false"/>
                <w:color w:val="000000"/>
                <w:sz w:val="20"/>
              </w:rPr>
              <w:t xml:space="preserve"> бағыттарына </w:t>
            </w:r>
            <w:r>
              <w:rPr>
                <w:rFonts w:ascii="Times New Roman"/>
                <w:b/>
                <w:i w:val="false"/>
                <w:color w:val="000000"/>
                <w:sz w:val="20"/>
              </w:rPr>
              <w:t>ауқымдандыру</w:t>
            </w:r>
          </w:p>
          <w:p>
            <w:pPr>
              <w:spacing w:after="20"/>
              <w:ind w:left="20"/>
              <w:jc w:val="both"/>
            </w:pPr>
            <w:r>
              <w:rPr>
                <w:rFonts w:ascii="Times New Roman"/>
                <w:b w:val="false"/>
                <w:i w:val="false"/>
                <w:color w:val="000000"/>
                <w:sz w:val="20"/>
              </w:rPr>
              <w:t>
</w:t>
            </w:r>
            <w:r>
              <w:rPr>
                <w:rFonts w:ascii="Times New Roman"/>
                <w:b/>
                <w:i w:val="false"/>
                <w:color w:val="000000"/>
                <w:sz w:val="20"/>
              </w:rPr>
              <w:t>3.2. Сыртқы экономикалық қызметке қатысушылардың (жүк жөнелтушілер,  алушылар, экспедиторлар, операторлар, төлеушілер, кедендік және салық агенттері және басқа)  және   м</w:t>
            </w:r>
            <w:r>
              <w:rPr>
                <w:rFonts w:ascii="Times New Roman"/>
                <w:b/>
                <w:i w:val="false"/>
                <w:color w:val="000000"/>
                <w:sz w:val="20"/>
              </w:rPr>
              <w:t>үше мемлекеттердің   теміржол тасымалдаушыларының (қажет болуына қарай)</w:t>
            </w:r>
            <w:r>
              <w:rPr>
                <w:rFonts w:ascii="Times New Roman"/>
                <w:b/>
                <w:i w:val="false"/>
                <w:color w:val="000000"/>
                <w:sz w:val="20"/>
              </w:rPr>
              <w:t xml:space="preserve"> заң жағынан маңызды электрондық құжат айналымының инфрақұрылымын құру жөніндегі жұмыстарды аяқтау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3.3.  м</w:t>
            </w:r>
            <w:r>
              <w:rPr>
                <w:rFonts w:ascii="Times New Roman"/>
                <w:b/>
                <w:i w:val="false"/>
                <w:color w:val="000000"/>
                <w:sz w:val="20"/>
              </w:rPr>
              <w:t xml:space="preserve">үше мемлекеттердің   теміржол тасымалдаушыларының және </w:t>
            </w:r>
            <w:r>
              <w:rPr>
                <w:rFonts w:ascii="Times New Roman"/>
                <w:b/>
                <w:i w:val="false"/>
                <w:color w:val="000000"/>
                <w:sz w:val="20"/>
              </w:rPr>
              <w:t>м</w:t>
            </w:r>
            <w:r>
              <w:rPr>
                <w:rFonts w:ascii="Times New Roman"/>
                <w:b/>
                <w:i w:val="false"/>
                <w:color w:val="000000"/>
                <w:sz w:val="20"/>
              </w:rPr>
              <w:t>үше мемлекеттердің   бақылаушы органдарының арасында  электрондық өзара іс-қимылды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жоспардың 2.5-тармақшасында көрсетілген электрондық тасымал және </w:t>
            </w:r>
            <w:r>
              <w:rPr>
                <w:rFonts w:ascii="Times New Roman"/>
                <w:b/>
                <w:i w:val="false"/>
                <w:color w:val="000000"/>
                <w:sz w:val="20"/>
              </w:rPr>
              <w:t>тауар алып жүру құжаттарының форматтары мен деректемелік құрамын келісу</w:t>
            </w:r>
          </w:p>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теміржол тасымалдаушылары мен  мүше мемлекеттердің кеден қызметтері арасында тасымал (ХЖҚК, ЦИМ/ХЖҚК теміржол жүкқұжаты, поездың табыстау тізімдемесі),  тауар алып жүру (инвойс, орау парағы) және ілеспе (ветеринариялық сертификат,  фитосанитариялық сертификат)   құжаттары көлемінде  теміржол көлігімен жүк тасымалдау шеңберінде кедендік операциялар жасау үшін  тауарлар мен көлік құралдары туралы ақпарат алмасу</w:t>
            </w:r>
          </w:p>
          <w:p>
            <w:pPr>
              <w:spacing w:after="20"/>
              <w:ind w:left="20"/>
              <w:jc w:val="both"/>
            </w:pPr>
            <w:r>
              <w:rPr>
                <w:rFonts w:ascii="Times New Roman"/>
                <w:b w:val="false"/>
                <w:i w:val="false"/>
                <w:color w:val="000000"/>
                <w:sz w:val="20"/>
              </w:rPr>
              <w:t>
</w:t>
            </w:r>
            <w:r>
              <w:rPr>
                <w:rFonts w:ascii="Times New Roman"/>
                <w:b/>
                <w:i w:val="false"/>
                <w:color w:val="000000"/>
                <w:sz w:val="20"/>
              </w:rPr>
              <w:t>жүктердің тасымалы, кедендік ресімдеу және салық есептілігі кезінде  өзіне элктрондық құжаттарды қолдануды кірістіретін  тасымалдың желілік қағазсыз технологиясын  іске асыру мақсатында м</w:t>
            </w:r>
            <w:r>
              <w:rPr>
                <w:rFonts w:ascii="Times New Roman"/>
                <w:b/>
                <w:i w:val="false"/>
                <w:color w:val="000000"/>
                <w:sz w:val="20"/>
              </w:rPr>
              <w:t xml:space="preserve">үше мемлекеттердің   теміржол тасымалдаушыларының және </w:t>
            </w:r>
            <w:r>
              <w:rPr>
                <w:rFonts w:ascii="Times New Roman"/>
                <w:b/>
                <w:i w:val="false"/>
                <w:color w:val="000000"/>
                <w:sz w:val="20"/>
              </w:rPr>
              <w:t>м</w:t>
            </w:r>
            <w:r>
              <w:rPr>
                <w:rFonts w:ascii="Times New Roman"/>
                <w:b/>
                <w:i w:val="false"/>
                <w:color w:val="000000"/>
                <w:sz w:val="20"/>
              </w:rPr>
              <w:t>үше мемлекеттердің   бақылаушы органдарының арасында  электрондық өзара іс-қимылды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 xml:space="preserve">Осы жоспардың 3.3-тармақшасын орындау  мақсатында  нормативтік құқықтық актілер қабылдау  </w:t>
            </w:r>
            <w:r>
              <w:rPr>
                <w:rFonts w:ascii="Times New Roman"/>
                <w:b/>
                <w:i w:val="false"/>
                <w:color w:val="000000"/>
                <w:sz w:val="20"/>
              </w:rPr>
              <w:t xml:space="preserve"> (</w:t>
            </w:r>
            <w:r>
              <w:rPr>
                <w:rFonts w:ascii="Times New Roman"/>
                <w:b/>
                <w:i w:val="false"/>
                <w:color w:val="000000"/>
                <w:sz w:val="20"/>
              </w:rPr>
              <w:t>қажет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жылғы қазан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одағына қатысушы мүше мемлекеттердің кеден қызметтерінің  біріккен алқасында бекітілген тәртіп</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қажет болуына қарай),</w:t>
            </w:r>
            <w:r>
              <w:rPr>
                <w:rFonts w:ascii="Times New Roman"/>
                <w:b w:val="false"/>
                <w:i w:val="false"/>
                <w:color w:val="000000"/>
                <w:sz w:val="20"/>
              </w:rPr>
              <w:t xml:space="preserve">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қажет болуына қарай),</w:t>
            </w:r>
            <w:r>
              <w:rPr>
                <w:rFonts w:ascii="Times New Roman"/>
                <w:b w:val="false"/>
                <w:i w:val="false"/>
                <w:color w:val="000000"/>
                <w:sz w:val="20"/>
              </w:rPr>
              <w:t xml:space="preserve">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tc>
      </w:tr>
    </w:tbl>
    <w:bookmarkStart w:name="z10" w:id="8"/>
    <w:p>
      <w:pPr>
        <w:spacing w:after="0"/>
        <w:ind w:left="0"/>
        <w:jc w:val="both"/>
      </w:pPr>
      <w:r>
        <w:rPr>
          <w:rFonts w:ascii="Times New Roman"/>
          <w:b w:val="false"/>
          <w:i w:val="false"/>
          <w:color w:val="000000"/>
          <w:sz w:val="28"/>
        </w:rPr>
        <w:t>
      4. Тасымал және тауар алып жүру құжаттары бөлігінде  заң жағынан маңызды электрондық құжат айналымына  көшуді қоса,  мүше мемлекеттер арасында жүк тасымалының  кешенді желілік қағазсыз технологиясына  көшу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Жүк тасымалының  қағазсыз технологиясын ендіру негізінде  халықаралық теміржол тасымалдарын жүзеге асыру бойынша келісімдер жасасу</w:t>
            </w:r>
          </w:p>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 xml:space="preserve">Сыртқы экономикалық қызметке қатысушыларды және мүше мемлекеттердің   бақылаушы органдарын тарта отырып, мүше мемлекеттердің   теміржол тасымалдаушылары арасында </w:t>
            </w:r>
            <w:r>
              <w:rPr>
                <w:rFonts w:ascii="Times New Roman"/>
                <w:b/>
                <w:i w:val="false"/>
                <w:color w:val="000000"/>
                <w:sz w:val="20"/>
              </w:rPr>
              <w:t>қағазсыз технология бойынша  тәжірибелік жүк тасымалдарын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4.3. Осы жоспардың 1 – 4-тармақтарында көрсетілген жұмыстардың нәтижесі бойынша  халықаралық қатынастарда жүк тасымалының  кешенді желілік қағазсыз технологиясына  көшу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жылғы сәуір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2022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2023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келісімдер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 хаттар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теміржол тасымалдаушыларының есептері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p>
          <w:p>
            <w:pPr>
              <w:spacing w:after="20"/>
              <w:ind w:left="20"/>
              <w:jc w:val="both"/>
            </w:pPr>
            <w:r>
              <w:rPr>
                <w:rFonts w:ascii="Times New Roman"/>
                <w:b w:val="false"/>
                <w:i w:val="false"/>
                <w:color w:val="000000"/>
                <w:sz w:val="20"/>
              </w:rPr>
              <w:t>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r>
              <w:rPr>
                <w:rFonts w:ascii="Times New Roman"/>
                <w:b w:val="false"/>
                <w:i w:val="false"/>
                <w:color w:val="000000"/>
                <w:sz w:val="20"/>
              </w:rPr>
              <w:t xml:space="preserve">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p>
          <w:p>
            <w:pPr>
              <w:spacing w:after="20"/>
              <w:ind w:left="20"/>
              <w:jc w:val="both"/>
            </w:pPr>
            <w:r>
              <w:rPr>
                <w:rFonts w:ascii="Times New Roman"/>
                <w:b w:val="false"/>
                <w:i w:val="false"/>
                <w:color w:val="000000"/>
                <w:sz w:val="20"/>
              </w:rPr>
              <w:t>
</w:t>
            </w:r>
            <w:r>
              <w:rPr>
                <w:rFonts w:ascii="Times New Roman"/>
                <w:b/>
                <w:i w:val="false"/>
                <w:color w:val="000000"/>
                <w:sz w:val="20"/>
              </w:rPr>
              <w:t>"РТЖ" ААҚ,</w:t>
            </w:r>
            <w:r>
              <w:rPr>
                <w:rFonts w:ascii="Times New Roman"/>
                <w:b w:val="false"/>
                <w:i w:val="false"/>
                <w:color w:val="000000"/>
                <w:sz w:val="20"/>
              </w:rPr>
              <w:t xml:space="preserve">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қажет болуына қарай)</w:t>
            </w:r>
            <w:r>
              <w:rPr>
                <w:rFonts w:ascii="Times New Roman"/>
                <w:b w:val="false"/>
                <w:i w:val="false"/>
                <w:color w:val="000000"/>
                <w:sz w:val="20"/>
              </w:rPr>
              <w:t xml:space="preserve"> </w:t>
            </w:r>
            <w:r>
              <w:rPr>
                <w:rFonts w:ascii="Times New Roman"/>
                <w:b/>
                <w:i w:val="false"/>
                <w:color w:val="000000"/>
                <w:sz w:val="20"/>
              </w:rPr>
              <w:t>ОКТЖ" ЖАҚ,</w:t>
            </w:r>
            <w:r>
              <w:rPr>
                <w:rFonts w:ascii="Times New Roman"/>
                <w:b w:val="false"/>
                <w:i w:val="false"/>
                <w:color w:val="000000"/>
                <w:sz w:val="20"/>
              </w:rPr>
              <w:t xml:space="preserve">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r>
              <w:rPr>
                <w:rFonts w:ascii="Times New Roman"/>
                <w:b w:val="false"/>
                <w:i w:val="false"/>
                <w:color w:val="000000"/>
                <w:sz w:val="20"/>
              </w:rPr>
              <w:t xml:space="preserve">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tc>
      </w:tr>
    </w:tbl>
    <w:bookmarkStart w:name="z11" w:id="9"/>
    <w:p>
      <w:pPr>
        <w:spacing w:after="0"/>
        <w:ind w:left="0"/>
        <w:jc w:val="both"/>
      </w:pPr>
      <w:r>
        <w:rPr>
          <w:rFonts w:ascii="Times New Roman"/>
          <w:b w:val="false"/>
          <w:i w:val="false"/>
          <w:color w:val="000000"/>
          <w:sz w:val="28"/>
        </w:rPr>
        <w:t>
      5. Жүктерді  теміржол көлігімен  тасымалдау шеңберінде  ветеринариялық және фитосанитариялық бақылау саласындағы электрондық өзара іс-қимыл</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val="false"/>
                <w:i w:val="false"/>
                <w:color w:val="000000"/>
                <w:sz w:val="20"/>
              </w:rPr>
              <w:t xml:space="preserve"> </w:t>
            </w:r>
            <w:r>
              <w:rPr>
                <w:rFonts w:ascii="Times New Roman"/>
                <w:b/>
                <w:i w:val="false"/>
                <w:color w:val="000000"/>
                <w:sz w:val="20"/>
              </w:rPr>
              <w:t>Ілеспе құжаттардың  электрондық нысандарын алмасуды реттейтін нормативтік базаны (ілеспе құжаттардың электрондық нысандарын пайдалана отырып халықаралық қатынаста  жүк тасымалының  қағазсыз технологиясын ұйымдастыру туралы  келісімдер жасасу) қалыптастыру (қалыптастыруды аяқтау)</w:t>
            </w:r>
          </w:p>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Мына ілеспе құжаттардың электрондық нысандарына көшу:</w:t>
            </w:r>
          </w:p>
          <w:p>
            <w:pPr>
              <w:spacing w:after="20"/>
              <w:ind w:left="20"/>
              <w:jc w:val="both"/>
            </w:pPr>
            <w:r>
              <w:rPr>
                <w:rFonts w:ascii="Times New Roman"/>
                <w:b w:val="false"/>
                <w:i w:val="false"/>
                <w:color w:val="000000"/>
                <w:sz w:val="20"/>
              </w:rPr>
              <w:t>
</w:t>
            </w:r>
            <w:r>
              <w:rPr>
                <w:rFonts w:ascii="Times New Roman"/>
                <w:b/>
                <w:i w:val="false"/>
                <w:color w:val="000000"/>
                <w:sz w:val="20"/>
              </w:rPr>
              <w:t>ветеринариялық</w:t>
            </w:r>
            <w:r>
              <w:rPr>
                <w:rFonts w:ascii="Times New Roman"/>
                <w:b/>
                <w:i w:val="false"/>
                <w:color w:val="000000"/>
                <w:sz w:val="20"/>
              </w:rPr>
              <w:t xml:space="preserve"> сертификаттар</w:t>
            </w:r>
          </w:p>
          <w:p>
            <w:pPr>
              <w:spacing w:after="20"/>
              <w:ind w:left="20"/>
              <w:jc w:val="both"/>
            </w:pPr>
            <w:r>
              <w:rPr>
                <w:rFonts w:ascii="Times New Roman"/>
                <w:b w:val="false"/>
                <w:i w:val="false"/>
                <w:color w:val="000000"/>
                <w:sz w:val="20"/>
              </w:rPr>
              <w:t>
</w:t>
            </w:r>
            <w:r>
              <w:rPr>
                <w:rFonts w:ascii="Times New Roman"/>
                <w:b/>
                <w:i w:val="false"/>
                <w:color w:val="000000"/>
                <w:sz w:val="20"/>
              </w:rPr>
              <w:t>фитосанитариялық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жылғы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2023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актілер</w:t>
            </w:r>
          </w:p>
          <w:p>
            <w:pPr>
              <w:spacing w:after="20"/>
              <w:ind w:left="20"/>
              <w:jc w:val="both"/>
            </w:pPr>
            <w:r>
              <w:rPr>
                <w:rFonts w:ascii="Times New Roman"/>
                <w:b w:val="false"/>
                <w:i w:val="false"/>
                <w:color w:val="000000"/>
                <w:sz w:val="20"/>
              </w:rPr>
              <w:t>
</w:t>
            </w:r>
            <w:r>
              <w:rPr>
                <w:rFonts w:ascii="Times New Roman"/>
                <w:b/>
                <w:i w:val="false"/>
                <w:color w:val="000000"/>
                <w:sz w:val="20"/>
              </w:rPr>
              <w:t>мүше мемлекеттердің теміржол тасымалдаушыларының есептері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p>
          <w:p>
            <w:pPr>
              <w:spacing w:after="20"/>
              <w:ind w:left="20"/>
              <w:jc w:val="both"/>
            </w:pPr>
            <w:r>
              <w:rPr>
                <w:rFonts w:ascii="Times New Roman"/>
                <w:b w:val="false"/>
                <w:i w:val="false"/>
                <w:color w:val="000000"/>
                <w:sz w:val="20"/>
              </w:rPr>
              <w:t>
</w:t>
            </w:r>
            <w:r>
              <w:rPr>
                <w:rFonts w:ascii="Times New Roman"/>
                <w:b/>
                <w:i w:val="false"/>
                <w:color w:val="000000"/>
                <w:sz w:val="20"/>
              </w:rPr>
              <w:t>мүдделі ұйымдар</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органдар,</w:t>
            </w:r>
            <w:r>
              <w:rPr>
                <w:rFonts w:ascii="Times New Roman"/>
                <w:b w:val="false"/>
                <w:i w:val="false"/>
                <w:color w:val="000000"/>
                <w:sz w:val="20"/>
              </w:rPr>
              <w:t xml:space="preserve"> </w:t>
            </w:r>
            <w:r>
              <w:rPr>
                <w:rFonts w:ascii="Times New Roman"/>
                <w:b/>
                <w:i w:val="false"/>
                <w:color w:val="000000"/>
                <w:sz w:val="20"/>
              </w:rPr>
              <w:t>мүдделі ұйымдар,</w:t>
            </w:r>
            <w:r>
              <w:rPr>
                <w:rFonts w:ascii="Times New Roman"/>
                <w:b w:val="false"/>
                <w:i w:val="false"/>
                <w:color w:val="000000"/>
                <w:sz w:val="20"/>
              </w:rPr>
              <w:t xml:space="preserve"> </w:t>
            </w:r>
            <w:r>
              <w:rPr>
                <w:rFonts w:ascii="Times New Roman"/>
                <w:b/>
                <w:i w:val="false"/>
                <w:color w:val="000000"/>
                <w:sz w:val="20"/>
              </w:rPr>
              <w:t>"ОКТЖ" ЖАҚ,</w:t>
            </w:r>
          </w:p>
          <w:p>
            <w:pPr>
              <w:spacing w:after="20"/>
              <w:ind w:left="20"/>
              <w:jc w:val="both"/>
            </w:pPr>
            <w:r>
              <w:rPr>
                <w:rFonts w:ascii="Times New Roman"/>
                <w:b w:val="false"/>
                <w:i w:val="false"/>
                <w:color w:val="000000"/>
                <w:sz w:val="20"/>
              </w:rPr>
              <w:t>
</w:t>
            </w:r>
            <w:r>
              <w:rPr>
                <w:rFonts w:ascii="Times New Roman"/>
                <w:b/>
                <w:i w:val="false"/>
                <w:color w:val="000000"/>
                <w:sz w:val="20"/>
              </w:rPr>
              <w:t>"БТЖ" МБ,</w:t>
            </w:r>
            <w:r>
              <w:rPr>
                <w:rFonts w:ascii="Times New Roman"/>
                <w:b w:val="false"/>
                <w:i w:val="false"/>
                <w:color w:val="000000"/>
                <w:sz w:val="20"/>
              </w:rPr>
              <w:t xml:space="preserve"> </w:t>
            </w:r>
            <w:r>
              <w:rPr>
                <w:rFonts w:ascii="Times New Roman"/>
                <w:b/>
                <w:i w:val="false"/>
                <w:color w:val="000000"/>
                <w:sz w:val="20"/>
              </w:rPr>
              <w:t>"ҚТЖ" ҰК" АҚ,</w:t>
            </w:r>
          </w:p>
          <w:p>
            <w:pPr>
              <w:spacing w:after="20"/>
              <w:ind w:left="20"/>
              <w:jc w:val="both"/>
            </w:pPr>
            <w:r>
              <w:rPr>
                <w:rFonts w:ascii="Times New Roman"/>
                <w:b w:val="false"/>
                <w:i w:val="false"/>
                <w:color w:val="000000"/>
                <w:sz w:val="20"/>
              </w:rPr>
              <w:t>
</w:t>
            </w:r>
            <w:r>
              <w:rPr>
                <w:rFonts w:ascii="Times New Roman"/>
                <w:b/>
                <w:i w:val="false"/>
                <w:color w:val="000000"/>
                <w:sz w:val="20"/>
              </w:rPr>
              <w:t>"ҚТЖ" ҰК" МК,</w:t>
            </w:r>
            <w:r>
              <w:rPr>
                <w:rFonts w:ascii="Times New Roman"/>
                <w:b w:val="false"/>
                <w:i w:val="false"/>
                <w:color w:val="000000"/>
                <w:sz w:val="20"/>
              </w:rPr>
              <w:t xml:space="preserve"> </w:t>
            </w:r>
            <w:r>
              <w:rPr>
                <w:rFonts w:ascii="Times New Roman"/>
                <w:b/>
                <w:i w:val="false"/>
                <w:color w:val="000000"/>
                <w:sz w:val="20"/>
              </w:rPr>
              <w:t>"РТЖ" ААҚ</w:t>
            </w:r>
          </w:p>
          <w:p>
            <w:pPr>
              <w:spacing w:after="20"/>
              <w:ind w:left="20"/>
              <w:jc w:val="both"/>
            </w:pP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xml:space="preserve">
      Ескертпелер: </w:t>
      </w:r>
    </w:p>
    <w:bookmarkEnd w:id="10"/>
    <w:p>
      <w:pPr>
        <w:spacing w:after="0"/>
        <w:ind w:left="0"/>
        <w:jc w:val="both"/>
      </w:pPr>
      <w:r>
        <w:rPr>
          <w:rFonts w:ascii="Times New Roman"/>
          <w:b w:val="false"/>
          <w:i w:val="false"/>
          <w:color w:val="000000"/>
          <w:sz w:val="28"/>
        </w:rPr>
        <w:t xml:space="preserve">
      1. 1-1, 2,2-2,5, 3,2, 3,3, 4,1 – 4,3, 5,2- тармақшаларында Армения Республикасы үшін іске асыру мерзімі  қосымша айқындалатын болады.    </w:t>
      </w:r>
    </w:p>
    <w:p>
      <w:pPr>
        <w:spacing w:after="0"/>
        <w:ind w:left="0"/>
        <w:jc w:val="both"/>
      </w:pPr>
      <w:r>
        <w:rPr>
          <w:rFonts w:ascii="Times New Roman"/>
          <w:b w:val="false"/>
          <w:i w:val="false"/>
          <w:color w:val="000000"/>
          <w:sz w:val="28"/>
        </w:rPr>
        <w:t>
      2.Осы жоспарды қолдану мақсаты үшін мынадай қысқартулар пайдаланылады:</w:t>
      </w:r>
    </w:p>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"БТЖ" МБ –  "Белорус темір жолы" мемлекеттік бірлестігі;</w:t>
      </w:r>
    </w:p>
    <w:p>
      <w:pPr>
        <w:spacing w:after="0"/>
        <w:ind w:left="0"/>
        <w:jc w:val="both"/>
      </w:pPr>
      <w:r>
        <w:rPr>
          <w:rFonts w:ascii="Times New Roman"/>
          <w:b w:val="false"/>
          <w:i w:val="false"/>
          <w:color w:val="000000"/>
          <w:sz w:val="28"/>
        </w:rPr>
        <w:t>
      "ҚТЖ" ҰК" МК – "Қырғыз темир жолу" ұлттық компаниясы"  мемлекеттік кәсіпорны;</w:t>
      </w:r>
    </w:p>
    <w:p>
      <w:pPr>
        <w:spacing w:after="0"/>
        <w:ind w:left="0"/>
        <w:jc w:val="both"/>
      </w:pPr>
      <w:r>
        <w:rPr>
          <w:rFonts w:ascii="Times New Roman"/>
          <w:b w:val="false"/>
          <w:i w:val="false"/>
          <w:color w:val="000000"/>
          <w:sz w:val="28"/>
        </w:rPr>
        <w:t>
      "ОКТЖ" ЖАҚ – "Оңтүстік Кавказ темір жолы"  жабық  акционерлік қоғамы;</w:t>
      </w:r>
    </w:p>
    <w:p>
      <w:pPr>
        <w:spacing w:after="0"/>
        <w:ind w:left="0"/>
        <w:jc w:val="both"/>
      </w:pPr>
      <w:r>
        <w:rPr>
          <w:rFonts w:ascii="Times New Roman"/>
          <w:b w:val="false"/>
          <w:i w:val="false"/>
          <w:color w:val="000000"/>
          <w:sz w:val="28"/>
        </w:rPr>
        <w:t>
      АР МКК – Армения Республикасының Мемлекеттік кірістер комитеті</w:t>
      </w:r>
    </w:p>
    <w:p>
      <w:pPr>
        <w:spacing w:after="0"/>
        <w:ind w:left="0"/>
        <w:jc w:val="both"/>
      </w:pPr>
      <w:r>
        <w:rPr>
          <w:rFonts w:ascii="Times New Roman"/>
          <w:b w:val="false"/>
          <w:i w:val="false"/>
          <w:color w:val="000000"/>
          <w:sz w:val="28"/>
        </w:rPr>
        <w:t>
      "НИИАС" ААҚ – "Теміржол көлігіндегі  ақпараттандыру, автоматтандыру және байланыс  ғылыми-зерттеу және  жобалық-конструкторлық институты"  ашық акционерлік қоғамы;</w:t>
      </w:r>
    </w:p>
    <w:p>
      <w:pPr>
        <w:spacing w:after="0"/>
        <w:ind w:left="0"/>
        <w:jc w:val="both"/>
      </w:pPr>
      <w:r>
        <w:rPr>
          <w:rFonts w:ascii="Times New Roman"/>
          <w:b w:val="false"/>
          <w:i w:val="false"/>
          <w:color w:val="000000"/>
          <w:sz w:val="28"/>
        </w:rPr>
        <w:t>
      "РТЖ" ААҚ – "Ресей темір жолдары" ашық акционерлік қоғамы;</w:t>
      </w:r>
    </w:p>
    <w:p>
      <w:pPr>
        <w:spacing w:after="0"/>
        <w:ind w:left="0"/>
        <w:jc w:val="both"/>
      </w:pPr>
      <w:r>
        <w:rPr>
          <w:rFonts w:ascii="Times New Roman"/>
          <w:b w:val="false"/>
          <w:i w:val="false"/>
          <w:color w:val="000000"/>
          <w:sz w:val="28"/>
        </w:rPr>
        <w:t>
      БР Президенті жанындағы ЖТО – Беларусь Республикасы Президенті жанындағы Жедел-талдау орталығы;</w:t>
      </w:r>
    </w:p>
    <w:p>
      <w:pPr>
        <w:spacing w:after="0"/>
        <w:ind w:left="0"/>
        <w:jc w:val="both"/>
      </w:pPr>
      <w:r>
        <w:rPr>
          <w:rFonts w:ascii="Times New Roman"/>
          <w:b w:val="false"/>
          <w:i w:val="false"/>
          <w:color w:val="000000"/>
          <w:sz w:val="28"/>
        </w:rPr>
        <w:t>
      БР Байланысмині - Беларусь Республикасының Байланыс және ақпараттандыру министрлігі;</w:t>
      </w:r>
    </w:p>
    <w:p>
      <w:pPr>
        <w:spacing w:after="0"/>
        <w:ind w:left="0"/>
        <w:jc w:val="both"/>
      </w:pPr>
      <w:r>
        <w:rPr>
          <w:rFonts w:ascii="Times New Roman"/>
          <w:b w:val="false"/>
          <w:i w:val="false"/>
          <w:color w:val="000000"/>
          <w:sz w:val="28"/>
        </w:rPr>
        <w:t>
      БР Көлікмині – Беларусь Республикасының Көлік және коммуникациялар министрлігі;</w:t>
      </w:r>
    </w:p>
    <w:p>
      <w:pPr>
        <w:spacing w:after="0"/>
        <w:ind w:left="0"/>
        <w:jc w:val="both"/>
      </w:pPr>
      <w:r>
        <w:rPr>
          <w:rFonts w:ascii="Times New Roman"/>
          <w:b w:val="false"/>
          <w:i w:val="false"/>
          <w:color w:val="000000"/>
          <w:sz w:val="28"/>
        </w:rPr>
        <w:t>
      ҚР  ҰАТ  - Қазақстан Республикасының "Ұлттық ақпараттық технологиялар" акционерлік қоғамы;</w:t>
      </w:r>
    </w:p>
    <w:p>
      <w:pPr>
        <w:spacing w:after="0"/>
        <w:ind w:left="0"/>
        <w:jc w:val="both"/>
      </w:pPr>
      <w:r>
        <w:rPr>
          <w:rFonts w:ascii="Times New Roman"/>
          <w:b w:val="false"/>
          <w:i w:val="false"/>
          <w:color w:val="000000"/>
          <w:sz w:val="28"/>
        </w:rPr>
        <w:t>
      РФ  ҰКО – Ресей Федерациясы  "Ұлттық куәландырушы орталық" акционерлік қоғамы;</w:t>
      </w:r>
    </w:p>
    <w:p>
      <w:pPr>
        <w:spacing w:after="0"/>
        <w:ind w:left="0"/>
        <w:jc w:val="both"/>
      </w:pPr>
      <w:r>
        <w:rPr>
          <w:rFonts w:ascii="Times New Roman"/>
          <w:b w:val="false"/>
          <w:i w:val="false"/>
          <w:color w:val="000000"/>
          <w:sz w:val="28"/>
        </w:rPr>
        <w:t>
      ҰЭҚО –  Беларусь Республикасының "Ұлттық электрондық қызметтер орталығы"  республикалық біртұтас кәсіпорны;</w:t>
      </w:r>
    </w:p>
    <w:p>
      <w:pPr>
        <w:spacing w:after="0"/>
        <w:ind w:left="0"/>
        <w:jc w:val="both"/>
      </w:pPr>
      <w:r>
        <w:rPr>
          <w:rFonts w:ascii="Times New Roman"/>
          <w:b w:val="false"/>
          <w:i w:val="false"/>
          <w:color w:val="000000"/>
          <w:sz w:val="28"/>
        </w:rPr>
        <w:t>
      ХЖҚК – Халықаралық теміржол жүк қатынастары туралы келісім;</w:t>
      </w:r>
    </w:p>
    <w:p>
      <w:pPr>
        <w:spacing w:after="0"/>
        <w:ind w:left="0"/>
        <w:jc w:val="both"/>
      </w:pPr>
      <w:r>
        <w:rPr>
          <w:rFonts w:ascii="Times New Roman"/>
          <w:b w:val="false"/>
          <w:i w:val="false"/>
          <w:color w:val="000000"/>
          <w:sz w:val="28"/>
        </w:rPr>
        <w:t>
      БТЖ АҚО – "Белорус темір жолы" мемлекеттік бірлестігінің  ақпаратты қорғау орталығы;</w:t>
      </w:r>
    </w:p>
    <w:p>
      <w:pPr>
        <w:spacing w:after="0"/>
        <w:ind w:left="0"/>
        <w:jc w:val="both"/>
      </w:pPr>
      <w:r>
        <w:rPr>
          <w:rFonts w:ascii="Times New Roman"/>
          <w:b w:val="false"/>
          <w:i w:val="false"/>
          <w:color w:val="000000"/>
          <w:sz w:val="28"/>
        </w:rPr>
        <w:t>
      ЦИМ – жүктердің халықаралық теміржол тасымалы туралы  шартқа бірыңғай құқықтық ұйғарымдар;</w:t>
      </w:r>
    </w:p>
    <w:p>
      <w:pPr>
        <w:spacing w:after="0"/>
        <w:ind w:left="0"/>
        <w:jc w:val="both"/>
      </w:pPr>
      <w:r>
        <w:rPr>
          <w:rFonts w:ascii="Times New Roman"/>
          <w:b w:val="false"/>
          <w:i w:val="false"/>
          <w:color w:val="000000"/>
          <w:sz w:val="28"/>
        </w:rPr>
        <w:t>
      АР КО – Армения Республикасының куәландырушы орталығы;</w:t>
      </w:r>
    </w:p>
    <w:p>
      <w:pPr>
        <w:spacing w:after="0"/>
        <w:ind w:left="0"/>
        <w:jc w:val="both"/>
      </w:pPr>
      <w:r>
        <w:rPr>
          <w:rFonts w:ascii="Times New Roman"/>
          <w:b w:val="false"/>
          <w:i w:val="false"/>
          <w:color w:val="000000"/>
          <w:sz w:val="28"/>
        </w:rPr>
        <w:t>
      ҚР КО -  Қырғыз  Республикасының куәландырушы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