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36d" w14:textId="d871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6 қазандағы № 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 жұмысы регламентінің 55-тармағына сәйкес, сондай-ақ Қазақстан Республикасының ұсынуы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Арман Абайұлы Шаққалиевті тағайындау кезінде айқындалған қалған өкілеттік мерзіміне Бақыт Тұрлыханұлы Сұлтанов Қазақстан Республикасынан Еуразиялық экономикалық комиссия Алқасының мүшесі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"Еуразиялық экономикалық комиссия Алқасының дербес құрамы және мүшелерінің арасында міндеттердің бөлінуі туралы" 2019 жылғы 20 желтоқсандағы № 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комиссия Алқасының дербес құрамынан Арман Абайұлы Шакқалиевті шығара отырып, дербес құрамға Еуразиялық экономикалық комиссияның Бәсекелестік және монополияға қарсы реттеу жөніндегі Алқа мүшесі (министр) Бақыт Тұрлыханұлы Сұлтанов енгізілсін.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