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eeff" w14:textId="f52e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 (сынау) және өлшеу қағидаларын, соның ішінде Кеден одағының "Ойыншықтардың қауіпсіздігі туралы" (КО ТР 008/2011)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23 қыркүйектегі №798 шешімімен бекітілген Зерттеу (сынау) және өлшеу қағидаларын, соның ішінде Кеден одағының "Ойыншықтардың қауіпсіздігі туралы" (КО ТР 008/2011)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мынадай мазмұндағы 184 және 185 позицияларымен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МВИ.МН 6309-2020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және ауа орталарында поликарбонаттан жасалған бұйымдардан бөлінетін хлорбензолдың массалық концентрациясы. Газ хроматографиясы әдісімен өлшеулерді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2020.29.10.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аттестаттау туралы куәлік № BY 00120; 2022 01.06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KZ.А.01.0602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шоғырлану бірлігінде, полистиролдан және стирол сополимерлерінен жасалған бұйымдардағы бутадиеннің су және ауа орталарында көрсетілген миграция деңгейін өлшеуді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 22.10 аттестаттау туралы куәлік № 168; 2022 01.06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